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1383E" w14:textId="77777777" w:rsidR="00CA25E2" w:rsidRDefault="00CA25E2" w:rsidP="00CF3CB8">
      <w:pPr>
        <w:spacing w:line="360" w:lineRule="auto"/>
        <w:rPr>
          <w:rFonts w:asciiTheme="majorHAnsi" w:hAnsiTheme="majorHAnsi" w:cs="Times New Roman"/>
          <w:color w:val="000000"/>
          <w:sz w:val="26"/>
          <w:szCs w:val="26"/>
        </w:rPr>
      </w:pPr>
      <w:r>
        <w:rPr>
          <w:rFonts w:asciiTheme="majorHAnsi" w:hAnsiTheme="majorHAnsi" w:cs="Times New Roman"/>
          <w:color w:val="000000"/>
          <w:sz w:val="26"/>
          <w:szCs w:val="26"/>
        </w:rPr>
        <w:t>The Respondent breached the contract of 28 of March entitling claimant the delivery of 30 metric tons by virtue of article 46 of the CISG,</w:t>
      </w:r>
    </w:p>
    <w:p w14:paraId="31CBF6F0" w14:textId="1CAC6380" w:rsidR="00CA25E2" w:rsidRDefault="00D62658" w:rsidP="00A53F1E">
      <w:pPr>
        <w:spacing w:line="360" w:lineRule="auto"/>
        <w:ind w:left="720"/>
        <w:rPr>
          <w:rFonts w:asciiTheme="majorHAnsi" w:hAnsiTheme="majorHAnsi" w:cs="Times New Roman"/>
          <w:color w:val="000000"/>
          <w:sz w:val="26"/>
          <w:szCs w:val="26"/>
        </w:rPr>
      </w:pPr>
      <w:r>
        <w:rPr>
          <w:rFonts w:asciiTheme="majorHAnsi" w:hAnsiTheme="majorHAnsi" w:cs="Times New Roman"/>
          <w:color w:val="000000"/>
          <w:sz w:val="26"/>
          <w:szCs w:val="26"/>
        </w:rPr>
        <w:t>*</w:t>
      </w:r>
      <w:r w:rsidR="00676BFD">
        <w:rPr>
          <w:rFonts w:asciiTheme="majorHAnsi" w:hAnsiTheme="majorHAnsi" w:cs="Times New Roman"/>
          <w:color w:val="000000"/>
          <w:sz w:val="26"/>
          <w:szCs w:val="26"/>
        </w:rPr>
        <w:t xml:space="preserve">Respondent sent </w:t>
      </w:r>
      <w:r w:rsidR="00CA25E2">
        <w:rPr>
          <w:rFonts w:asciiTheme="majorHAnsi" w:hAnsiTheme="majorHAnsi" w:cs="Times New Roman"/>
          <w:color w:val="000000"/>
          <w:sz w:val="26"/>
          <w:szCs w:val="26"/>
        </w:rPr>
        <w:t>a notice of transport that did not conform to the contract r</w:t>
      </w:r>
      <w:r>
        <w:rPr>
          <w:rFonts w:asciiTheme="majorHAnsi" w:hAnsiTheme="majorHAnsi" w:cs="Times New Roman"/>
          <w:color w:val="000000"/>
          <w:sz w:val="26"/>
          <w:szCs w:val="26"/>
        </w:rPr>
        <w:t>equirement amounted as a breach*</w:t>
      </w:r>
    </w:p>
    <w:p w14:paraId="39653501" w14:textId="77777777" w:rsidR="00A53F1E" w:rsidRDefault="00A53F1E" w:rsidP="00A53F1E">
      <w:pPr>
        <w:spacing w:line="360" w:lineRule="auto"/>
        <w:ind w:left="720"/>
        <w:rPr>
          <w:rFonts w:asciiTheme="majorHAnsi" w:hAnsiTheme="majorHAnsi" w:cs="Times New Roman"/>
          <w:color w:val="000000"/>
          <w:sz w:val="26"/>
          <w:szCs w:val="26"/>
        </w:rPr>
      </w:pPr>
    </w:p>
    <w:p w14:paraId="78CD30E6" w14:textId="39FD1AD6" w:rsidR="00166A41" w:rsidRPr="00CF3CB8" w:rsidRDefault="00CA25E2" w:rsidP="00CF3CB8">
      <w:pPr>
        <w:pStyle w:val="ListParagraph"/>
        <w:numPr>
          <w:ilvl w:val="0"/>
          <w:numId w:val="19"/>
        </w:numPr>
        <w:spacing w:line="360" w:lineRule="auto"/>
        <w:ind w:left="0"/>
        <w:rPr>
          <w:rFonts w:asciiTheme="majorHAnsi" w:hAnsiTheme="majorHAnsi" w:cs="Times New Roman"/>
          <w:color w:val="000000"/>
          <w:sz w:val="26"/>
          <w:szCs w:val="26"/>
        </w:rPr>
      </w:pPr>
      <w:r>
        <w:rPr>
          <w:rFonts w:asciiTheme="majorHAnsi" w:hAnsiTheme="majorHAnsi" w:cs="Times New Roman"/>
          <w:color w:val="000000"/>
          <w:sz w:val="26"/>
          <w:szCs w:val="26"/>
        </w:rPr>
        <w:t>The Respondent did not lawfully</w:t>
      </w:r>
      <w:r w:rsidR="00166A41" w:rsidRPr="00CF3CB8">
        <w:rPr>
          <w:rFonts w:asciiTheme="majorHAnsi" w:hAnsiTheme="majorHAnsi" w:cs="Times New Roman"/>
          <w:color w:val="000000"/>
          <w:sz w:val="26"/>
          <w:szCs w:val="26"/>
        </w:rPr>
        <w:t xml:space="preserve"> avoid the contract because the Claimant did not breach, and therefore did not fun</w:t>
      </w:r>
      <w:r w:rsidR="00D62658">
        <w:rPr>
          <w:rFonts w:asciiTheme="majorHAnsi" w:hAnsiTheme="majorHAnsi" w:cs="Times New Roman"/>
          <w:color w:val="000000"/>
          <w:sz w:val="26"/>
          <w:szCs w:val="26"/>
        </w:rPr>
        <w:t>damentally breach</w:t>
      </w:r>
      <w:r w:rsidR="00CF3CB8">
        <w:rPr>
          <w:rFonts w:asciiTheme="majorHAnsi" w:hAnsiTheme="majorHAnsi" w:cs="Times New Roman"/>
          <w:color w:val="000000"/>
          <w:sz w:val="26"/>
          <w:szCs w:val="26"/>
        </w:rPr>
        <w:t xml:space="preserve"> the contract.</w:t>
      </w:r>
    </w:p>
    <w:p w14:paraId="72D9CDFB" w14:textId="77777777" w:rsidR="00131938" w:rsidRDefault="00166A41" w:rsidP="00131938">
      <w:pPr>
        <w:pStyle w:val="ListParagraph"/>
        <w:numPr>
          <w:ilvl w:val="0"/>
          <w:numId w:val="13"/>
        </w:numPr>
        <w:spacing w:line="360" w:lineRule="auto"/>
        <w:rPr>
          <w:rFonts w:asciiTheme="majorHAnsi" w:hAnsiTheme="majorHAnsi" w:cs="Times New Roman"/>
          <w:color w:val="000000"/>
          <w:sz w:val="26"/>
          <w:szCs w:val="26"/>
        </w:rPr>
      </w:pPr>
      <w:r w:rsidRPr="00166A41">
        <w:rPr>
          <w:rFonts w:asciiTheme="majorHAnsi" w:hAnsiTheme="majorHAnsi" w:cs="Times New Roman"/>
          <w:color w:val="000000"/>
          <w:sz w:val="26"/>
          <w:szCs w:val="26"/>
        </w:rPr>
        <w:t>There was no valid avoidance on 7 July 2014 [R. 13, CL.EX. 7].</w:t>
      </w:r>
    </w:p>
    <w:p w14:paraId="28BFFBB7" w14:textId="77777777" w:rsidR="00166A41" w:rsidRPr="00131938" w:rsidRDefault="00131938" w:rsidP="00131938">
      <w:pPr>
        <w:pStyle w:val="ListParagraph"/>
        <w:numPr>
          <w:ilvl w:val="1"/>
          <w:numId w:val="13"/>
        </w:numPr>
        <w:spacing w:line="360" w:lineRule="auto"/>
        <w:ind w:left="720"/>
        <w:rPr>
          <w:rFonts w:asciiTheme="majorHAnsi" w:hAnsiTheme="majorHAnsi" w:cs="Times New Roman"/>
          <w:color w:val="000000"/>
          <w:sz w:val="26"/>
          <w:szCs w:val="26"/>
        </w:rPr>
      </w:pPr>
      <w:r>
        <w:rPr>
          <w:rFonts w:asciiTheme="majorHAnsi" w:hAnsiTheme="majorHAnsi" w:cs="Times New Roman"/>
          <w:color w:val="000000"/>
          <w:sz w:val="26"/>
          <w:szCs w:val="26"/>
        </w:rPr>
        <w:t>The Claimant did not breach the contract.</w:t>
      </w:r>
    </w:p>
    <w:p w14:paraId="682853C0" w14:textId="77777777" w:rsidR="00166A41" w:rsidRPr="008816DD" w:rsidRDefault="00166A41" w:rsidP="008816DD">
      <w:pPr>
        <w:pStyle w:val="ListParagraph"/>
        <w:numPr>
          <w:ilvl w:val="2"/>
          <w:numId w:val="13"/>
        </w:numPr>
        <w:spacing w:line="360" w:lineRule="auto"/>
        <w:ind w:left="1800"/>
        <w:rPr>
          <w:rFonts w:asciiTheme="majorHAnsi" w:hAnsiTheme="majorHAnsi" w:cs="Times New Roman"/>
          <w:color w:val="000000"/>
          <w:sz w:val="26"/>
          <w:szCs w:val="26"/>
        </w:rPr>
      </w:pPr>
      <w:r w:rsidRPr="008816DD">
        <w:rPr>
          <w:rFonts w:asciiTheme="majorHAnsi" w:hAnsiTheme="majorHAnsi" w:cs="Times New Roman"/>
          <w:color w:val="000000"/>
          <w:sz w:val="26"/>
          <w:szCs w:val="26"/>
        </w:rPr>
        <w:t xml:space="preserve">Claimant issued a letter of credit as per the amended contract </w:t>
      </w:r>
      <w:r w:rsidR="00131938" w:rsidRPr="008816DD">
        <w:rPr>
          <w:rFonts w:asciiTheme="majorHAnsi" w:hAnsiTheme="majorHAnsi" w:cs="Times New Roman"/>
          <w:color w:val="000000"/>
          <w:sz w:val="26"/>
          <w:szCs w:val="26"/>
        </w:rPr>
        <w:t>on</w:t>
      </w:r>
      <w:r w:rsidRPr="008816DD">
        <w:rPr>
          <w:rFonts w:asciiTheme="majorHAnsi" w:hAnsiTheme="majorHAnsi" w:cs="Times New Roman"/>
          <w:color w:val="000000"/>
          <w:sz w:val="26"/>
          <w:szCs w:val="26"/>
        </w:rPr>
        <w:t xml:space="preserve"> June 27, 2014.</w:t>
      </w:r>
    </w:p>
    <w:p w14:paraId="6E21D665" w14:textId="44527158" w:rsidR="00166A41" w:rsidRDefault="00131938" w:rsidP="00131938">
      <w:pPr>
        <w:pStyle w:val="ListParagraph"/>
        <w:numPr>
          <w:ilvl w:val="3"/>
          <w:numId w:val="13"/>
        </w:numPr>
        <w:spacing w:line="360" w:lineRule="auto"/>
        <w:rPr>
          <w:rFonts w:asciiTheme="majorHAnsi" w:hAnsiTheme="majorHAnsi" w:cs="Times New Roman"/>
          <w:sz w:val="26"/>
          <w:szCs w:val="26"/>
        </w:rPr>
      </w:pPr>
      <w:r w:rsidRPr="00131938">
        <w:rPr>
          <w:rFonts w:asciiTheme="majorHAnsi" w:hAnsiTheme="majorHAnsi" w:cs="Times New Roman"/>
          <w:sz w:val="26"/>
          <w:szCs w:val="26"/>
        </w:rPr>
        <w:t>The c</w:t>
      </w:r>
      <w:r w:rsidR="00166A41" w:rsidRPr="00131938">
        <w:rPr>
          <w:rFonts w:asciiTheme="majorHAnsi" w:hAnsiTheme="majorHAnsi" w:cs="Times New Roman"/>
          <w:sz w:val="26"/>
          <w:szCs w:val="26"/>
        </w:rPr>
        <w:t>ontract wa</w:t>
      </w:r>
      <w:r w:rsidR="008B3FC2">
        <w:rPr>
          <w:rFonts w:asciiTheme="majorHAnsi" w:hAnsiTheme="majorHAnsi" w:cs="Times New Roman"/>
          <w:sz w:val="26"/>
          <w:szCs w:val="26"/>
        </w:rPr>
        <w:t xml:space="preserve">s amended to provide for delivery of 100 metric tons of </w:t>
      </w:r>
      <w:proofErr w:type="spellStart"/>
      <w:r w:rsidR="008B3FC2">
        <w:rPr>
          <w:rFonts w:asciiTheme="majorHAnsi" w:hAnsiTheme="majorHAnsi" w:cs="Times New Roman"/>
          <w:sz w:val="26"/>
          <w:szCs w:val="26"/>
        </w:rPr>
        <w:t>coltan</w:t>
      </w:r>
      <w:proofErr w:type="spellEnd"/>
      <w:r w:rsidR="008B3FC2">
        <w:rPr>
          <w:rFonts w:asciiTheme="majorHAnsi" w:hAnsiTheme="majorHAnsi" w:cs="Times New Roman"/>
          <w:sz w:val="26"/>
          <w:szCs w:val="26"/>
        </w:rPr>
        <w:t>.</w:t>
      </w:r>
    </w:p>
    <w:p w14:paraId="634B98E8" w14:textId="32B3B88C" w:rsidR="008B3FC2" w:rsidRDefault="008B3FC2" w:rsidP="008B3FC2">
      <w:pPr>
        <w:pStyle w:val="ListParagraph"/>
        <w:numPr>
          <w:ilvl w:val="4"/>
          <w:numId w:val="13"/>
        </w:numPr>
        <w:spacing w:line="360" w:lineRule="auto"/>
        <w:rPr>
          <w:rFonts w:asciiTheme="majorHAnsi" w:hAnsiTheme="majorHAnsi" w:cs="Times New Roman"/>
          <w:sz w:val="26"/>
          <w:szCs w:val="26"/>
        </w:rPr>
      </w:pPr>
      <w:r>
        <w:rPr>
          <w:rFonts w:asciiTheme="majorHAnsi" w:hAnsiTheme="majorHAnsi" w:cs="Times New Roman"/>
          <w:sz w:val="26"/>
          <w:szCs w:val="26"/>
        </w:rPr>
        <w:t>[Claimant’s offer/Respondent’s acceptance]</w:t>
      </w:r>
    </w:p>
    <w:p w14:paraId="33BB921A" w14:textId="73B01996" w:rsidR="008B3FC2" w:rsidRPr="00131938" w:rsidRDefault="008B3FC2" w:rsidP="008B3FC2">
      <w:pPr>
        <w:pStyle w:val="ListParagraph"/>
        <w:numPr>
          <w:ilvl w:val="4"/>
          <w:numId w:val="13"/>
        </w:numPr>
        <w:spacing w:line="360" w:lineRule="auto"/>
        <w:rPr>
          <w:rFonts w:asciiTheme="majorHAnsi" w:hAnsiTheme="majorHAnsi" w:cs="Times New Roman"/>
          <w:sz w:val="26"/>
          <w:szCs w:val="26"/>
        </w:rPr>
      </w:pPr>
      <w:r>
        <w:rPr>
          <w:rFonts w:asciiTheme="majorHAnsi" w:hAnsiTheme="majorHAnsi" w:cs="Times New Roman"/>
          <w:sz w:val="26"/>
          <w:szCs w:val="26"/>
        </w:rPr>
        <w:t>[Respondent’s offer/Claimant’s acceptance]</w:t>
      </w:r>
    </w:p>
    <w:p w14:paraId="232AE53E" w14:textId="3AD6A64A" w:rsidR="00166A41" w:rsidRDefault="008B3FC2" w:rsidP="00131938">
      <w:pPr>
        <w:pStyle w:val="ListParagraph"/>
        <w:numPr>
          <w:ilvl w:val="3"/>
          <w:numId w:val="13"/>
        </w:numPr>
        <w:spacing w:line="360" w:lineRule="auto"/>
        <w:rPr>
          <w:rFonts w:asciiTheme="majorHAnsi" w:hAnsiTheme="majorHAnsi" w:cs="Times New Roman"/>
          <w:sz w:val="26"/>
          <w:szCs w:val="26"/>
        </w:rPr>
      </w:pPr>
      <w:r>
        <w:rPr>
          <w:rFonts w:asciiTheme="majorHAnsi" w:hAnsiTheme="majorHAnsi" w:cs="Times New Roman"/>
          <w:sz w:val="26"/>
          <w:szCs w:val="26"/>
        </w:rPr>
        <w:t>The letter of credit of 4 July 2014 clearly complied with the amended contract terms.</w:t>
      </w:r>
    </w:p>
    <w:p w14:paraId="4E010C8A" w14:textId="27E3A55D" w:rsidR="008B3FC2" w:rsidRPr="008816DD" w:rsidRDefault="008B3FC2" w:rsidP="008B3FC2">
      <w:pPr>
        <w:pStyle w:val="ListParagraph"/>
        <w:numPr>
          <w:ilvl w:val="2"/>
          <w:numId w:val="13"/>
        </w:numPr>
        <w:spacing w:line="360" w:lineRule="auto"/>
        <w:rPr>
          <w:rFonts w:asciiTheme="majorHAnsi" w:hAnsiTheme="majorHAnsi" w:cs="Times New Roman"/>
          <w:sz w:val="26"/>
          <w:szCs w:val="26"/>
        </w:rPr>
      </w:pPr>
      <w:r>
        <w:rPr>
          <w:rFonts w:asciiTheme="majorHAnsi" w:hAnsiTheme="majorHAnsi" w:cs="Times New Roman"/>
          <w:sz w:val="26"/>
          <w:szCs w:val="26"/>
        </w:rPr>
        <w:t>Even if the contract was not amended, the letter of credit complied with the original contract. (Placeholder: provision of a letter of credit in amount exceeding what is required under the contract complies with the contract).</w:t>
      </w:r>
    </w:p>
    <w:p w14:paraId="3FA93B70" w14:textId="77777777" w:rsidR="00131938" w:rsidRPr="00131938" w:rsidRDefault="00166A41" w:rsidP="00131938">
      <w:pPr>
        <w:pStyle w:val="ListParagraph"/>
        <w:numPr>
          <w:ilvl w:val="2"/>
          <w:numId w:val="13"/>
        </w:numPr>
        <w:spacing w:line="360" w:lineRule="auto"/>
        <w:ind w:left="1800"/>
        <w:rPr>
          <w:rFonts w:asciiTheme="majorHAnsi" w:hAnsiTheme="majorHAnsi" w:cs="Times New Roman"/>
          <w:color w:val="000000"/>
          <w:sz w:val="26"/>
          <w:szCs w:val="26"/>
        </w:rPr>
      </w:pPr>
      <w:r w:rsidRPr="00131938">
        <w:rPr>
          <w:rFonts w:asciiTheme="majorHAnsi" w:hAnsiTheme="majorHAnsi" w:cs="Times New Roman"/>
          <w:color w:val="000000"/>
          <w:sz w:val="26"/>
          <w:szCs w:val="26"/>
        </w:rPr>
        <w:t>Respondent specifically requested the CIP price delivery term in the notice of transport, which Claimant provided</w:t>
      </w:r>
      <w:r w:rsidR="00131938">
        <w:rPr>
          <w:rFonts w:asciiTheme="majorHAnsi" w:hAnsiTheme="majorHAnsi" w:cs="Times New Roman"/>
          <w:color w:val="000000"/>
          <w:sz w:val="26"/>
          <w:szCs w:val="26"/>
        </w:rPr>
        <w:t xml:space="preserve"> in the letter of credit issued on the 4</w:t>
      </w:r>
      <w:r w:rsidR="00131938">
        <w:rPr>
          <w:rFonts w:asciiTheme="majorHAnsi" w:hAnsiTheme="majorHAnsi" w:cs="Times New Roman"/>
          <w:color w:val="000000"/>
          <w:sz w:val="26"/>
          <w:szCs w:val="26"/>
          <w:vertAlign w:val="superscript"/>
        </w:rPr>
        <w:t xml:space="preserve"> </w:t>
      </w:r>
      <w:r w:rsidR="00131938">
        <w:rPr>
          <w:rFonts w:asciiTheme="majorHAnsi" w:hAnsiTheme="majorHAnsi" w:cs="Times New Roman"/>
          <w:color w:val="000000"/>
          <w:sz w:val="26"/>
          <w:szCs w:val="26"/>
        </w:rPr>
        <w:t>July 2014</w:t>
      </w:r>
      <w:r w:rsidRPr="00131938">
        <w:rPr>
          <w:rFonts w:asciiTheme="majorHAnsi" w:hAnsiTheme="majorHAnsi" w:cs="Times New Roman"/>
          <w:color w:val="000000"/>
          <w:sz w:val="26"/>
          <w:szCs w:val="26"/>
        </w:rPr>
        <w:t xml:space="preserve">. </w:t>
      </w:r>
    </w:p>
    <w:p w14:paraId="5A5A0F34" w14:textId="77777777" w:rsidR="00166A41" w:rsidRPr="008816DD" w:rsidRDefault="00166A41" w:rsidP="008816DD">
      <w:pPr>
        <w:pStyle w:val="ListParagraph"/>
        <w:numPr>
          <w:ilvl w:val="1"/>
          <w:numId w:val="13"/>
        </w:numPr>
        <w:spacing w:line="360" w:lineRule="auto"/>
        <w:ind w:left="720"/>
        <w:rPr>
          <w:rFonts w:asciiTheme="majorHAnsi" w:hAnsiTheme="majorHAnsi" w:cs="Times New Roman"/>
          <w:color w:val="000000"/>
          <w:sz w:val="26"/>
          <w:szCs w:val="26"/>
        </w:rPr>
      </w:pPr>
      <w:r w:rsidRPr="008816DD">
        <w:rPr>
          <w:rFonts w:asciiTheme="majorHAnsi" w:hAnsiTheme="majorHAnsi" w:cs="Times New Roman"/>
          <w:color w:val="000000"/>
          <w:sz w:val="26"/>
          <w:szCs w:val="26"/>
        </w:rPr>
        <w:t>Even if the Claimant breached the contract, that breach was not a fundamental breach as defined in CISG Article 25.</w:t>
      </w:r>
    </w:p>
    <w:p w14:paraId="4C061DB9" w14:textId="77777777" w:rsidR="008816DD" w:rsidRDefault="00166A41" w:rsidP="008816DD">
      <w:pPr>
        <w:pStyle w:val="ListParagraph"/>
        <w:numPr>
          <w:ilvl w:val="0"/>
          <w:numId w:val="14"/>
        </w:numPr>
        <w:spacing w:line="360" w:lineRule="auto"/>
        <w:textAlignment w:val="baseline"/>
        <w:rPr>
          <w:rFonts w:asciiTheme="majorHAnsi" w:hAnsiTheme="majorHAnsi" w:cs="Times New Roman"/>
          <w:color w:val="000000"/>
          <w:sz w:val="26"/>
          <w:szCs w:val="26"/>
        </w:rPr>
      </w:pPr>
      <w:r w:rsidRPr="008816DD">
        <w:rPr>
          <w:rFonts w:asciiTheme="majorHAnsi" w:hAnsiTheme="majorHAnsi" w:cs="Times New Roman"/>
          <w:color w:val="000000"/>
          <w:sz w:val="26"/>
          <w:szCs w:val="26"/>
        </w:rPr>
        <w:lastRenderedPageBreak/>
        <w:t>The suggested breach of contract was not detrimental to the Respondent; therefore it is not a fundamental breach as per Article 25</w:t>
      </w:r>
      <w:r w:rsidR="008816DD">
        <w:rPr>
          <w:rFonts w:asciiTheme="majorHAnsi" w:hAnsiTheme="majorHAnsi" w:cs="Times New Roman"/>
          <w:color w:val="000000"/>
          <w:sz w:val="26"/>
          <w:szCs w:val="26"/>
        </w:rPr>
        <w:t xml:space="preserve"> of the CISG.</w:t>
      </w:r>
    </w:p>
    <w:p w14:paraId="21AF2843" w14:textId="77777777" w:rsidR="008816DD" w:rsidRPr="008816DD" w:rsidRDefault="00166A41" w:rsidP="008816DD">
      <w:pPr>
        <w:pStyle w:val="ListParagraph"/>
        <w:numPr>
          <w:ilvl w:val="0"/>
          <w:numId w:val="14"/>
        </w:numPr>
        <w:spacing w:line="360" w:lineRule="auto"/>
        <w:textAlignment w:val="baseline"/>
        <w:rPr>
          <w:rFonts w:asciiTheme="majorHAnsi" w:hAnsiTheme="majorHAnsi" w:cs="Times New Roman"/>
          <w:color w:val="000000"/>
          <w:sz w:val="26"/>
          <w:szCs w:val="26"/>
        </w:rPr>
      </w:pPr>
      <w:r w:rsidRPr="008816DD">
        <w:rPr>
          <w:rFonts w:asciiTheme="majorHAnsi" w:hAnsiTheme="majorHAnsi" w:cs="Times New Roman"/>
          <w:color w:val="000000"/>
          <w:sz w:val="26"/>
          <w:szCs w:val="26"/>
        </w:rPr>
        <w:t>The suggested breach did not substantially deprive the Respondent of what they reasonably expected of the contract</w:t>
      </w:r>
      <w:r w:rsidR="008816DD">
        <w:rPr>
          <w:rFonts w:asciiTheme="majorHAnsi" w:hAnsiTheme="majorHAnsi" w:cs="Times New Roman"/>
          <w:color w:val="000000"/>
          <w:sz w:val="26"/>
          <w:szCs w:val="26"/>
        </w:rPr>
        <w:t>.</w:t>
      </w:r>
    </w:p>
    <w:p w14:paraId="57A854F3" w14:textId="77777777" w:rsidR="008816DD" w:rsidRDefault="008816DD" w:rsidP="008816DD">
      <w:pPr>
        <w:pStyle w:val="ListParagraph"/>
        <w:numPr>
          <w:ilvl w:val="0"/>
          <w:numId w:val="16"/>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The Respondent’s declaration on 9 July 2014 did not constitute a rightful avoidance of the contract of March 28, as the Claimant did not breach the contract.</w:t>
      </w:r>
    </w:p>
    <w:p w14:paraId="6FCFDA79" w14:textId="77777777" w:rsidR="008816DD" w:rsidRDefault="00166A41" w:rsidP="008816DD">
      <w:pPr>
        <w:pStyle w:val="ListParagraph"/>
        <w:numPr>
          <w:ilvl w:val="0"/>
          <w:numId w:val="17"/>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 xml:space="preserve">Respondent did not rightfully avoid the contract on 7 July </w:t>
      </w:r>
      <w:proofErr w:type="gramStart"/>
      <w:r w:rsidRPr="008816DD">
        <w:rPr>
          <w:rFonts w:asciiTheme="majorHAnsi" w:hAnsiTheme="majorHAnsi" w:cs="Times New Roman"/>
          <w:color w:val="000000"/>
          <w:sz w:val="26"/>
          <w:szCs w:val="26"/>
        </w:rPr>
        <w:t>2014,</w:t>
      </w:r>
      <w:proofErr w:type="gramEnd"/>
      <w:r w:rsidRPr="008816DD">
        <w:rPr>
          <w:rFonts w:asciiTheme="majorHAnsi" w:hAnsiTheme="majorHAnsi" w:cs="Times New Roman"/>
          <w:color w:val="000000"/>
          <w:sz w:val="26"/>
          <w:szCs w:val="26"/>
        </w:rPr>
        <w:t xml:space="preserve"> therefore the letter of credit </w:t>
      </w:r>
      <w:r w:rsidR="008816DD">
        <w:rPr>
          <w:rFonts w:asciiTheme="majorHAnsi" w:hAnsiTheme="majorHAnsi" w:cs="Times New Roman"/>
          <w:color w:val="000000"/>
          <w:sz w:val="26"/>
          <w:szCs w:val="26"/>
        </w:rPr>
        <w:t xml:space="preserve">on 8 July 2014 </w:t>
      </w:r>
      <w:r w:rsidRPr="008816DD">
        <w:rPr>
          <w:rFonts w:asciiTheme="majorHAnsi" w:hAnsiTheme="majorHAnsi" w:cs="Times New Roman"/>
          <w:color w:val="000000"/>
          <w:sz w:val="26"/>
          <w:szCs w:val="26"/>
        </w:rPr>
        <w:t>could not have been received too late</w:t>
      </w:r>
      <w:r w:rsidR="008816DD">
        <w:rPr>
          <w:rFonts w:asciiTheme="majorHAnsi" w:hAnsiTheme="majorHAnsi" w:cs="Times New Roman"/>
          <w:color w:val="000000"/>
          <w:sz w:val="26"/>
          <w:szCs w:val="26"/>
        </w:rPr>
        <w:t>.</w:t>
      </w:r>
    </w:p>
    <w:p w14:paraId="13FD38E3" w14:textId="77777777" w:rsidR="008816DD" w:rsidRDefault="00166A41" w:rsidP="008816DD">
      <w:pPr>
        <w:pStyle w:val="ListParagraph"/>
        <w:numPr>
          <w:ilvl w:val="0"/>
          <w:numId w:val="17"/>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Claimant provided the second letter of credit within the tim</w:t>
      </w:r>
      <w:r w:rsidR="008816DD">
        <w:rPr>
          <w:rFonts w:asciiTheme="majorHAnsi" w:hAnsiTheme="majorHAnsi" w:cs="Times New Roman"/>
          <w:color w:val="000000"/>
          <w:sz w:val="26"/>
          <w:szCs w:val="26"/>
        </w:rPr>
        <w:t>e provided for in the contract.</w:t>
      </w:r>
    </w:p>
    <w:p w14:paraId="747C29B7" w14:textId="77777777" w:rsidR="008816DD" w:rsidRDefault="00166A41" w:rsidP="008816DD">
      <w:pPr>
        <w:pStyle w:val="ListParagraph"/>
        <w:numPr>
          <w:ilvl w:val="1"/>
          <w:numId w:val="17"/>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The Letter of Credit conformed exactly to the specifications of the original contract of March 28 2014.</w:t>
      </w:r>
    </w:p>
    <w:p w14:paraId="5A5935BC" w14:textId="77777777" w:rsidR="00166A41" w:rsidRPr="008816DD" w:rsidRDefault="00166A41" w:rsidP="00131938">
      <w:pPr>
        <w:pStyle w:val="ListParagraph"/>
        <w:numPr>
          <w:ilvl w:val="1"/>
          <w:numId w:val="17"/>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 xml:space="preserve">The Claimant issued </w:t>
      </w:r>
      <w:r w:rsidR="008816DD">
        <w:rPr>
          <w:rFonts w:asciiTheme="majorHAnsi" w:hAnsiTheme="majorHAnsi" w:cs="Times New Roman"/>
          <w:color w:val="000000"/>
          <w:sz w:val="26"/>
          <w:szCs w:val="26"/>
        </w:rPr>
        <w:t>the letter of credit on 8 July</w:t>
      </w:r>
      <w:r w:rsidRPr="008816DD">
        <w:rPr>
          <w:rFonts w:asciiTheme="majorHAnsi" w:hAnsiTheme="majorHAnsi" w:cs="Times New Roman"/>
          <w:color w:val="000000"/>
          <w:sz w:val="26"/>
          <w:szCs w:val="26"/>
        </w:rPr>
        <w:t xml:space="preserve"> 2014, which was within the agreed deadline. </w:t>
      </w:r>
    </w:p>
    <w:p w14:paraId="2B6F48A3" w14:textId="77777777" w:rsidR="008816DD" w:rsidRDefault="00166A41" w:rsidP="008816DD">
      <w:pPr>
        <w:pStyle w:val="ListParagraph"/>
        <w:numPr>
          <w:ilvl w:val="0"/>
          <w:numId w:val="16"/>
        </w:numPr>
        <w:spacing w:line="360" w:lineRule="auto"/>
        <w:rPr>
          <w:rFonts w:asciiTheme="majorHAnsi" w:hAnsiTheme="majorHAnsi" w:cs="Times New Roman"/>
          <w:color w:val="000000"/>
          <w:sz w:val="26"/>
          <w:szCs w:val="26"/>
        </w:rPr>
      </w:pPr>
      <w:r w:rsidRPr="008816DD">
        <w:rPr>
          <w:rFonts w:asciiTheme="majorHAnsi" w:hAnsiTheme="majorHAnsi" w:cs="Times New Roman"/>
          <w:color w:val="000000"/>
          <w:sz w:val="26"/>
          <w:szCs w:val="26"/>
        </w:rPr>
        <w:t>The requirement that Respondent present a commercial invoice does not amount to a breach of contract.</w:t>
      </w:r>
    </w:p>
    <w:p w14:paraId="674258CC" w14:textId="77777777" w:rsidR="00166A41" w:rsidRPr="008816DD" w:rsidRDefault="00166A41" w:rsidP="008816DD">
      <w:pPr>
        <w:pStyle w:val="ListParagraph"/>
        <w:numPr>
          <w:ilvl w:val="0"/>
          <w:numId w:val="18"/>
        </w:numPr>
        <w:spacing w:line="360" w:lineRule="auto"/>
        <w:rPr>
          <w:rFonts w:asciiTheme="majorHAnsi" w:hAnsiTheme="majorHAnsi" w:cs="Times New Roman"/>
          <w:color w:val="000000"/>
          <w:sz w:val="26"/>
          <w:szCs w:val="26"/>
        </w:rPr>
      </w:pPr>
      <w:r w:rsidRPr="008816DD">
        <w:rPr>
          <w:rFonts w:asciiTheme="majorHAnsi" w:hAnsiTheme="majorHAnsi" w:cs="Times New Roman"/>
          <w:color w:val="274E13"/>
          <w:sz w:val="26"/>
          <w:szCs w:val="26"/>
        </w:rPr>
        <w:t>Providing a commercial invoice is a standard element of international commercial transactions and does not constitute any additional obligations on the Respondent</w:t>
      </w:r>
      <w:r w:rsidR="00CF3CB8">
        <w:rPr>
          <w:rFonts w:asciiTheme="majorHAnsi" w:hAnsiTheme="majorHAnsi" w:cs="Times New Roman"/>
          <w:color w:val="274E13"/>
          <w:sz w:val="26"/>
          <w:szCs w:val="26"/>
        </w:rPr>
        <w:t>.</w:t>
      </w:r>
    </w:p>
    <w:p w14:paraId="2629382B" w14:textId="77777777" w:rsidR="00A058C8" w:rsidRDefault="00A058C8" w:rsidP="00A058C8">
      <w:pPr>
        <w:pStyle w:val="ListParagraph"/>
        <w:spacing w:line="360" w:lineRule="auto"/>
        <w:ind w:left="0"/>
        <w:textAlignment w:val="baseline"/>
        <w:rPr>
          <w:rFonts w:asciiTheme="majorHAnsi" w:hAnsiTheme="majorHAnsi" w:cs="Times New Roman"/>
          <w:color w:val="000000"/>
          <w:sz w:val="26"/>
          <w:szCs w:val="26"/>
        </w:rPr>
      </w:pPr>
    </w:p>
    <w:p w14:paraId="165C86EA" w14:textId="77777777" w:rsidR="00A058C8" w:rsidRDefault="00A058C8" w:rsidP="00A058C8">
      <w:pPr>
        <w:pStyle w:val="ListParagraph"/>
        <w:spacing w:line="360" w:lineRule="auto"/>
        <w:ind w:left="0"/>
        <w:textAlignment w:val="baseline"/>
        <w:rPr>
          <w:rFonts w:asciiTheme="majorHAnsi" w:hAnsiTheme="majorHAnsi" w:cs="Times New Roman"/>
          <w:color w:val="000000"/>
          <w:sz w:val="26"/>
          <w:szCs w:val="26"/>
        </w:rPr>
      </w:pPr>
    </w:p>
    <w:p w14:paraId="76B088CF" w14:textId="77777777" w:rsidR="00A058C8" w:rsidRDefault="00A058C8" w:rsidP="00A058C8">
      <w:pPr>
        <w:pStyle w:val="ListParagraph"/>
        <w:spacing w:line="360" w:lineRule="auto"/>
        <w:ind w:left="0"/>
        <w:textAlignment w:val="baseline"/>
        <w:rPr>
          <w:rFonts w:asciiTheme="majorHAnsi" w:hAnsiTheme="majorHAnsi" w:cs="Times New Roman"/>
          <w:color w:val="000000"/>
          <w:sz w:val="26"/>
          <w:szCs w:val="26"/>
        </w:rPr>
      </w:pPr>
    </w:p>
    <w:p w14:paraId="6D7D6A2D" w14:textId="77777777" w:rsidR="00A058C8" w:rsidRDefault="00A058C8" w:rsidP="00A058C8">
      <w:pPr>
        <w:pStyle w:val="ListParagraph"/>
        <w:spacing w:line="360" w:lineRule="auto"/>
        <w:ind w:left="0"/>
        <w:textAlignment w:val="baseline"/>
        <w:rPr>
          <w:rFonts w:asciiTheme="majorHAnsi" w:hAnsiTheme="majorHAnsi" w:cs="Times New Roman"/>
          <w:color w:val="000000"/>
          <w:sz w:val="26"/>
          <w:szCs w:val="26"/>
        </w:rPr>
      </w:pPr>
    </w:p>
    <w:p w14:paraId="7F5F3FA6" w14:textId="77777777" w:rsidR="00A058C8" w:rsidRDefault="00A058C8" w:rsidP="00A058C8">
      <w:pPr>
        <w:pStyle w:val="ListParagraph"/>
        <w:spacing w:line="360" w:lineRule="auto"/>
        <w:ind w:left="0"/>
        <w:textAlignment w:val="baseline"/>
        <w:rPr>
          <w:rFonts w:asciiTheme="majorHAnsi" w:hAnsiTheme="majorHAnsi" w:cs="Times New Roman"/>
          <w:color w:val="000000"/>
          <w:sz w:val="26"/>
          <w:szCs w:val="26"/>
        </w:rPr>
      </w:pPr>
    </w:p>
    <w:p w14:paraId="7755842A" w14:textId="77777777" w:rsidR="00CF3CB8" w:rsidRPr="00CF3CB8" w:rsidRDefault="00166A41" w:rsidP="00CF3CB8">
      <w:pPr>
        <w:pStyle w:val="ListParagraph"/>
        <w:numPr>
          <w:ilvl w:val="0"/>
          <w:numId w:val="19"/>
        </w:numPr>
        <w:spacing w:line="360" w:lineRule="auto"/>
        <w:ind w:left="0"/>
        <w:textAlignment w:val="baseline"/>
        <w:rPr>
          <w:rFonts w:asciiTheme="majorHAnsi" w:hAnsiTheme="majorHAnsi" w:cs="Times New Roman"/>
          <w:color w:val="000000"/>
          <w:sz w:val="26"/>
          <w:szCs w:val="26"/>
        </w:rPr>
      </w:pPr>
      <w:r w:rsidRPr="00CF3CB8">
        <w:rPr>
          <w:rFonts w:asciiTheme="majorHAnsi" w:hAnsiTheme="majorHAnsi" w:cs="Times New Roman"/>
          <w:color w:val="000000"/>
          <w:sz w:val="26"/>
          <w:szCs w:val="26"/>
        </w:rPr>
        <w:lastRenderedPageBreak/>
        <w:t>The Arbitral Tribunal should not lift the remaining part of the order made by the Emergency Arbitrator against Respondent</w:t>
      </w:r>
      <w:r w:rsidR="00CF3CB8" w:rsidRPr="00CF3CB8">
        <w:rPr>
          <w:rFonts w:asciiTheme="majorHAnsi" w:hAnsiTheme="majorHAnsi" w:cs="Times New Roman"/>
          <w:color w:val="000000"/>
          <w:sz w:val="26"/>
          <w:szCs w:val="26"/>
        </w:rPr>
        <w:t>.</w:t>
      </w:r>
    </w:p>
    <w:p w14:paraId="26BC3B57" w14:textId="77777777" w:rsidR="00CF3CB8" w:rsidRDefault="00166A41" w:rsidP="00CF3CB8">
      <w:pPr>
        <w:pStyle w:val="ListParagraph"/>
        <w:numPr>
          <w:ilvl w:val="0"/>
          <w:numId w:val="20"/>
        </w:numPr>
        <w:spacing w:line="360" w:lineRule="auto"/>
        <w:textAlignment w:val="baseline"/>
        <w:rPr>
          <w:rFonts w:asciiTheme="majorHAnsi" w:hAnsiTheme="majorHAnsi" w:cs="Times New Roman"/>
          <w:color w:val="000000"/>
          <w:sz w:val="26"/>
          <w:szCs w:val="26"/>
        </w:rPr>
      </w:pPr>
      <w:r w:rsidRPr="00CF3CB8">
        <w:rPr>
          <w:rFonts w:asciiTheme="majorHAnsi" w:hAnsiTheme="majorHAnsi" w:cs="Times New Roman"/>
          <w:color w:val="000000"/>
          <w:sz w:val="26"/>
          <w:szCs w:val="26"/>
        </w:rPr>
        <w:t>The Respondent’s avoidance of the contract of 28 March was invalid</w:t>
      </w:r>
      <w:r w:rsidR="00CF3CB8">
        <w:rPr>
          <w:rFonts w:asciiTheme="majorHAnsi" w:hAnsiTheme="majorHAnsi" w:cs="Times New Roman"/>
          <w:color w:val="000000"/>
          <w:sz w:val="26"/>
          <w:szCs w:val="26"/>
        </w:rPr>
        <w:t>.</w:t>
      </w:r>
    </w:p>
    <w:p w14:paraId="1E3D4AA8" w14:textId="77777777" w:rsidR="00CF3CB8" w:rsidRDefault="00166A41" w:rsidP="00CF3CB8">
      <w:pPr>
        <w:pStyle w:val="ListParagraph"/>
        <w:numPr>
          <w:ilvl w:val="0"/>
          <w:numId w:val="19"/>
        </w:numPr>
        <w:spacing w:line="360" w:lineRule="auto"/>
        <w:ind w:left="0"/>
        <w:textAlignment w:val="baseline"/>
        <w:rPr>
          <w:rFonts w:asciiTheme="majorHAnsi" w:hAnsiTheme="majorHAnsi" w:cs="Times New Roman"/>
          <w:color w:val="000000"/>
          <w:sz w:val="26"/>
          <w:szCs w:val="26"/>
        </w:rPr>
      </w:pPr>
      <w:r w:rsidRPr="00CF3CB8">
        <w:rPr>
          <w:rFonts w:asciiTheme="majorHAnsi" w:hAnsiTheme="majorHAnsi" w:cs="Times New Roman"/>
          <w:color w:val="000000"/>
          <w:sz w:val="26"/>
          <w:szCs w:val="26"/>
        </w:rPr>
        <w:t>The Arbitral Tribunal Does</w:t>
      </w:r>
      <w:r w:rsidR="00CF3CB8">
        <w:rPr>
          <w:rFonts w:asciiTheme="majorHAnsi" w:hAnsiTheme="majorHAnsi" w:cs="Times New Roman"/>
          <w:color w:val="000000"/>
          <w:sz w:val="26"/>
          <w:szCs w:val="26"/>
        </w:rPr>
        <w:t xml:space="preserve"> Not Have Jurisdiction Over Global Minerals.</w:t>
      </w:r>
    </w:p>
    <w:p w14:paraId="0D4FC4D0" w14:textId="41196FB2" w:rsidR="00A058C8" w:rsidRPr="00A058C8" w:rsidRDefault="00166A41" w:rsidP="00A058C8">
      <w:pPr>
        <w:pStyle w:val="ListParagraph"/>
        <w:numPr>
          <w:ilvl w:val="1"/>
          <w:numId w:val="19"/>
        </w:numPr>
        <w:spacing w:line="360" w:lineRule="auto"/>
        <w:ind w:left="720"/>
        <w:textAlignment w:val="baseline"/>
        <w:rPr>
          <w:rFonts w:asciiTheme="majorHAnsi" w:hAnsiTheme="majorHAnsi" w:cs="Times New Roman"/>
          <w:color w:val="000000"/>
          <w:sz w:val="26"/>
          <w:szCs w:val="26"/>
        </w:rPr>
      </w:pPr>
      <w:r w:rsidRPr="00CF3CB8">
        <w:rPr>
          <w:rFonts w:asciiTheme="majorHAnsi" w:hAnsiTheme="majorHAnsi"/>
          <w:color w:val="000000"/>
          <w:sz w:val="26"/>
          <w:szCs w:val="26"/>
        </w:rPr>
        <w:t>Global Minerals was not a party to the contract of 28 March</w:t>
      </w:r>
      <w:r w:rsidRPr="00403595">
        <w:rPr>
          <w:rFonts w:asciiTheme="majorHAnsi" w:hAnsiTheme="majorHAnsi"/>
          <w:color w:val="000000"/>
          <w:sz w:val="26"/>
          <w:szCs w:val="26"/>
        </w:rPr>
        <w:t xml:space="preserve"> due to </w:t>
      </w:r>
      <w:r w:rsidR="00403595" w:rsidRPr="00403595">
        <w:rPr>
          <w:rFonts w:asciiTheme="majorHAnsi" w:hAnsiTheme="majorHAnsi"/>
          <w:color w:val="000000"/>
          <w:sz w:val="26"/>
          <w:szCs w:val="26"/>
        </w:rPr>
        <w:t>its explicit</w:t>
      </w:r>
      <w:r w:rsidRPr="00403595">
        <w:rPr>
          <w:rFonts w:asciiTheme="majorHAnsi" w:hAnsiTheme="majorHAnsi"/>
          <w:color w:val="000000"/>
          <w:sz w:val="26"/>
          <w:szCs w:val="26"/>
        </w:rPr>
        <w:t xml:space="preserve"> rejection</w:t>
      </w:r>
      <w:r w:rsidR="00D62658">
        <w:rPr>
          <w:rFonts w:asciiTheme="majorHAnsi" w:hAnsiTheme="majorHAnsi"/>
          <w:color w:val="000000"/>
          <w:sz w:val="26"/>
          <w:szCs w:val="26"/>
        </w:rPr>
        <w:t xml:space="preserve"> of the R</w:t>
      </w:r>
      <w:r w:rsidR="00403595">
        <w:rPr>
          <w:rFonts w:asciiTheme="majorHAnsi" w:hAnsiTheme="majorHAnsi"/>
          <w:color w:val="000000"/>
          <w:sz w:val="26"/>
          <w:szCs w:val="26"/>
        </w:rPr>
        <w:t>espondent</w:t>
      </w:r>
      <w:r w:rsidR="00D62658">
        <w:rPr>
          <w:rFonts w:asciiTheme="majorHAnsi" w:hAnsiTheme="majorHAnsi"/>
          <w:color w:val="000000"/>
          <w:sz w:val="26"/>
          <w:szCs w:val="26"/>
        </w:rPr>
        <w:t>’</w:t>
      </w:r>
      <w:r w:rsidR="00403595">
        <w:rPr>
          <w:rFonts w:asciiTheme="majorHAnsi" w:hAnsiTheme="majorHAnsi"/>
          <w:color w:val="000000"/>
          <w:sz w:val="26"/>
          <w:szCs w:val="26"/>
        </w:rPr>
        <w:t>s proposal to list it as an additional buyer</w:t>
      </w:r>
      <w:r w:rsidR="00CF3CB8" w:rsidRPr="00403595">
        <w:rPr>
          <w:rFonts w:asciiTheme="majorHAnsi" w:hAnsiTheme="majorHAnsi"/>
          <w:color w:val="000000"/>
          <w:sz w:val="26"/>
          <w:szCs w:val="26"/>
        </w:rPr>
        <w:t>.</w:t>
      </w:r>
      <w:r w:rsidR="00403595" w:rsidRPr="00403595">
        <w:rPr>
          <w:rFonts w:asciiTheme="majorHAnsi" w:hAnsiTheme="majorHAnsi"/>
          <w:color w:val="000000"/>
          <w:sz w:val="26"/>
          <w:szCs w:val="26"/>
        </w:rPr>
        <w:t xml:space="preserve"> [R. 50 responden</w:t>
      </w:r>
      <w:r w:rsidR="00A058C8">
        <w:rPr>
          <w:rFonts w:asciiTheme="majorHAnsi" w:hAnsiTheme="majorHAnsi"/>
          <w:color w:val="000000"/>
          <w:sz w:val="26"/>
          <w:szCs w:val="26"/>
        </w:rPr>
        <w:t>t reply to counterclaim, para 6)</w:t>
      </w:r>
    </w:p>
    <w:p w14:paraId="3A4696F1" w14:textId="77777777" w:rsidR="00A058C8" w:rsidRDefault="00A058C8" w:rsidP="00A058C8">
      <w:pPr>
        <w:spacing w:line="360" w:lineRule="auto"/>
        <w:textAlignment w:val="baseline"/>
        <w:rPr>
          <w:rFonts w:asciiTheme="majorHAnsi" w:hAnsiTheme="majorHAnsi" w:cs="Times New Roman"/>
          <w:color w:val="000000"/>
          <w:sz w:val="26"/>
          <w:szCs w:val="26"/>
        </w:rPr>
      </w:pPr>
    </w:p>
    <w:p w14:paraId="597E9324" w14:textId="77777777" w:rsidR="00A058C8" w:rsidRDefault="00A058C8" w:rsidP="00A058C8">
      <w:pPr>
        <w:spacing w:line="360" w:lineRule="auto"/>
        <w:textAlignment w:val="baseline"/>
        <w:rPr>
          <w:rFonts w:asciiTheme="majorHAnsi" w:hAnsiTheme="majorHAnsi" w:cs="Times New Roman"/>
          <w:color w:val="000000"/>
          <w:sz w:val="26"/>
          <w:szCs w:val="26"/>
        </w:rPr>
      </w:pPr>
    </w:p>
    <w:p w14:paraId="67DFBE57" w14:textId="77777777" w:rsidR="00A058C8" w:rsidRDefault="00A058C8" w:rsidP="00A058C8">
      <w:pPr>
        <w:spacing w:line="360" w:lineRule="auto"/>
        <w:textAlignment w:val="baseline"/>
        <w:rPr>
          <w:rFonts w:asciiTheme="majorHAnsi" w:hAnsiTheme="majorHAnsi" w:cs="Times New Roman"/>
          <w:color w:val="000000"/>
          <w:sz w:val="26"/>
          <w:szCs w:val="26"/>
        </w:rPr>
      </w:pPr>
    </w:p>
    <w:p w14:paraId="0D960FE3" w14:textId="77777777" w:rsidR="00A058C8" w:rsidRDefault="00A058C8" w:rsidP="00A058C8">
      <w:pPr>
        <w:spacing w:line="360" w:lineRule="auto"/>
        <w:textAlignment w:val="baseline"/>
        <w:rPr>
          <w:rFonts w:asciiTheme="majorHAnsi" w:hAnsiTheme="majorHAnsi" w:cs="Times New Roman"/>
          <w:color w:val="000000"/>
          <w:sz w:val="26"/>
          <w:szCs w:val="26"/>
        </w:rPr>
      </w:pPr>
    </w:p>
    <w:p w14:paraId="50EC29BE" w14:textId="77777777" w:rsidR="00A058C8" w:rsidRDefault="00A058C8" w:rsidP="00A058C8">
      <w:pPr>
        <w:spacing w:line="360" w:lineRule="auto"/>
        <w:textAlignment w:val="baseline"/>
        <w:rPr>
          <w:rFonts w:asciiTheme="majorHAnsi" w:hAnsiTheme="majorHAnsi" w:cs="Times New Roman"/>
          <w:color w:val="000000"/>
          <w:sz w:val="26"/>
          <w:szCs w:val="26"/>
        </w:rPr>
      </w:pPr>
    </w:p>
    <w:p w14:paraId="155E92D9" w14:textId="3C6E14D9" w:rsidR="00A058C8" w:rsidRDefault="00A058C8" w:rsidP="00A058C8">
      <w:pPr>
        <w:spacing w:line="360" w:lineRule="auto"/>
        <w:ind w:left="-72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 xml:space="preserve">II. </w:t>
      </w:r>
      <w:proofErr w:type="gramStart"/>
      <w:r>
        <w:rPr>
          <w:rFonts w:asciiTheme="majorHAnsi" w:hAnsiTheme="majorHAnsi" w:cs="Times New Roman"/>
          <w:color w:val="000000"/>
          <w:sz w:val="26"/>
          <w:szCs w:val="26"/>
        </w:rPr>
        <w:t>The</w:t>
      </w:r>
      <w:proofErr w:type="gramEnd"/>
      <w:r>
        <w:rPr>
          <w:rFonts w:asciiTheme="majorHAnsi" w:hAnsiTheme="majorHAnsi" w:cs="Times New Roman"/>
          <w:color w:val="000000"/>
          <w:sz w:val="26"/>
          <w:szCs w:val="26"/>
        </w:rPr>
        <w:t xml:space="preserve"> Emergency Arbitrator’s order compelling the Respondent not to dispose of the thirty tons of </w:t>
      </w:r>
      <w:proofErr w:type="spellStart"/>
      <w:r>
        <w:rPr>
          <w:rFonts w:asciiTheme="majorHAnsi" w:hAnsiTheme="majorHAnsi" w:cs="Times New Roman"/>
          <w:color w:val="000000"/>
          <w:sz w:val="26"/>
          <w:szCs w:val="26"/>
        </w:rPr>
        <w:t>coltan</w:t>
      </w:r>
      <w:proofErr w:type="spellEnd"/>
      <w:r>
        <w:rPr>
          <w:rFonts w:asciiTheme="majorHAnsi" w:hAnsiTheme="majorHAnsi" w:cs="Times New Roman"/>
          <w:color w:val="000000"/>
          <w:sz w:val="26"/>
          <w:szCs w:val="26"/>
        </w:rPr>
        <w:t xml:space="preserve"> in dispute under the contract was proper and therefore should not be lifted by the Arbitral Tribunal. </w:t>
      </w:r>
    </w:p>
    <w:p w14:paraId="37D71323" w14:textId="7FE23363" w:rsidR="009D3E7A" w:rsidRDefault="004A6855" w:rsidP="009D3E7A">
      <w:pPr>
        <w:pStyle w:val="ListParagraph"/>
        <w:spacing w:line="360" w:lineRule="auto"/>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 xml:space="preserve">A. </w:t>
      </w:r>
      <w:r w:rsidR="009D3E7A">
        <w:rPr>
          <w:rFonts w:asciiTheme="majorHAnsi" w:hAnsiTheme="majorHAnsi" w:cs="Times New Roman"/>
          <w:color w:val="000000"/>
          <w:sz w:val="26"/>
          <w:szCs w:val="26"/>
        </w:rPr>
        <w:t>Even th</w:t>
      </w:r>
      <w:r>
        <w:rPr>
          <w:rFonts w:asciiTheme="majorHAnsi" w:hAnsiTheme="majorHAnsi" w:cs="Times New Roman"/>
          <w:color w:val="000000"/>
          <w:sz w:val="26"/>
          <w:szCs w:val="26"/>
        </w:rPr>
        <w:t>ough the</w:t>
      </w:r>
      <w:r w:rsidR="009D3E7A">
        <w:rPr>
          <w:rFonts w:asciiTheme="majorHAnsi" w:hAnsiTheme="majorHAnsi" w:cs="Times New Roman"/>
          <w:color w:val="000000"/>
          <w:sz w:val="26"/>
          <w:szCs w:val="26"/>
        </w:rPr>
        <w:t xml:space="preserve"> Arbitral Tribunal may modify, terminate or annul the order made by the EA, it should not lift </w:t>
      </w:r>
      <w:r>
        <w:rPr>
          <w:rFonts w:asciiTheme="majorHAnsi" w:hAnsiTheme="majorHAnsi" w:cs="Times New Roman"/>
          <w:color w:val="000000"/>
          <w:sz w:val="26"/>
          <w:szCs w:val="26"/>
        </w:rPr>
        <w:t>the order because it was proper under Article 29(3) of the ICC Rules.</w:t>
      </w:r>
    </w:p>
    <w:p w14:paraId="0C279BCD" w14:textId="0D3AECD7" w:rsidR="009D3E7A" w:rsidRDefault="000B55FA" w:rsidP="009D3E7A">
      <w:pPr>
        <w:pStyle w:val="ListParagraph"/>
        <w:spacing w:line="360" w:lineRule="auto"/>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1. Respondent has the burden of demonstrating that the EA’s order should be lifted.</w:t>
      </w:r>
    </w:p>
    <w:p w14:paraId="07A2D7BC" w14:textId="463D9830" w:rsidR="000B55FA" w:rsidRDefault="000B55FA" w:rsidP="009D3E7A">
      <w:pPr>
        <w:pStyle w:val="ListParagraph"/>
        <w:spacing w:line="360" w:lineRule="auto"/>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 xml:space="preserve">2. Respondent clearly has not met its burden, </w:t>
      </w:r>
      <w:r w:rsidR="003437B5">
        <w:rPr>
          <w:rFonts w:asciiTheme="majorHAnsi" w:hAnsiTheme="majorHAnsi" w:cs="Times New Roman"/>
          <w:color w:val="000000"/>
          <w:sz w:val="26"/>
          <w:szCs w:val="26"/>
        </w:rPr>
        <w:t xml:space="preserve">because the order was proper under the test provided in </w:t>
      </w:r>
      <w:proofErr w:type="spellStart"/>
      <w:r w:rsidR="003437B5">
        <w:rPr>
          <w:rFonts w:asciiTheme="majorHAnsi" w:hAnsiTheme="majorHAnsi" w:cs="Times New Roman"/>
          <w:color w:val="000000"/>
          <w:sz w:val="26"/>
          <w:szCs w:val="26"/>
        </w:rPr>
        <w:t>Danubian</w:t>
      </w:r>
      <w:proofErr w:type="spellEnd"/>
      <w:r w:rsidR="003437B5">
        <w:rPr>
          <w:rFonts w:asciiTheme="majorHAnsi" w:hAnsiTheme="majorHAnsi" w:cs="Times New Roman"/>
          <w:color w:val="000000"/>
          <w:sz w:val="26"/>
          <w:szCs w:val="26"/>
        </w:rPr>
        <w:t xml:space="preserve"> Arbitration law.</w:t>
      </w:r>
    </w:p>
    <w:p w14:paraId="74E66856" w14:textId="5EE76AF8" w:rsidR="003437B5" w:rsidRDefault="003437B5" w:rsidP="004A6855">
      <w:pPr>
        <w:pStyle w:val="ListParagraph"/>
        <w:spacing w:line="360" w:lineRule="auto"/>
        <w:ind w:left="144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 xml:space="preserve">a. The substantive test applied by the emergency arbitrator is the same as the test applied in Art. </w:t>
      </w:r>
      <w:proofErr w:type="gramStart"/>
      <w:r>
        <w:rPr>
          <w:rFonts w:asciiTheme="majorHAnsi" w:hAnsiTheme="majorHAnsi" w:cs="Times New Roman"/>
          <w:color w:val="000000"/>
          <w:sz w:val="26"/>
          <w:szCs w:val="26"/>
        </w:rPr>
        <w:t>17</w:t>
      </w:r>
      <w:r w:rsidR="004A6855">
        <w:rPr>
          <w:rFonts w:asciiTheme="majorHAnsi" w:hAnsiTheme="majorHAnsi" w:cs="Times New Roman"/>
          <w:color w:val="000000"/>
          <w:sz w:val="26"/>
          <w:szCs w:val="26"/>
        </w:rPr>
        <w:t>A</w:t>
      </w:r>
      <w:r>
        <w:rPr>
          <w:rFonts w:asciiTheme="majorHAnsi" w:hAnsiTheme="majorHAnsi" w:cs="Times New Roman"/>
          <w:color w:val="000000"/>
          <w:sz w:val="26"/>
          <w:szCs w:val="26"/>
        </w:rPr>
        <w:t xml:space="preserve"> of the </w:t>
      </w:r>
      <w:proofErr w:type="spellStart"/>
      <w:r>
        <w:rPr>
          <w:rFonts w:asciiTheme="majorHAnsi" w:hAnsiTheme="majorHAnsi" w:cs="Times New Roman"/>
          <w:color w:val="000000"/>
          <w:sz w:val="26"/>
          <w:szCs w:val="26"/>
        </w:rPr>
        <w:t>Danubian</w:t>
      </w:r>
      <w:proofErr w:type="spellEnd"/>
      <w:r>
        <w:rPr>
          <w:rFonts w:asciiTheme="majorHAnsi" w:hAnsiTheme="majorHAnsi" w:cs="Times New Roman"/>
          <w:color w:val="000000"/>
          <w:sz w:val="26"/>
          <w:szCs w:val="26"/>
        </w:rPr>
        <w:t xml:space="preserve"> Arbitration law</w:t>
      </w:r>
      <w:r w:rsidR="00312FF8">
        <w:rPr>
          <w:rFonts w:asciiTheme="majorHAnsi" w:hAnsiTheme="majorHAnsi" w:cs="Times New Roman"/>
          <w:color w:val="000000"/>
          <w:sz w:val="26"/>
          <w:szCs w:val="26"/>
        </w:rPr>
        <w:t xml:space="preserve"> (and, persuasively, Article 26 of the UNCITRAL Arbitration Rules)</w:t>
      </w:r>
      <w:r>
        <w:rPr>
          <w:rFonts w:asciiTheme="majorHAnsi" w:hAnsiTheme="majorHAnsi" w:cs="Times New Roman"/>
          <w:color w:val="000000"/>
          <w:sz w:val="26"/>
          <w:szCs w:val="26"/>
        </w:rPr>
        <w:t>.</w:t>
      </w:r>
      <w:proofErr w:type="gramEnd"/>
    </w:p>
    <w:p w14:paraId="23DA49EA" w14:textId="3D19C73B" w:rsidR="004A6855" w:rsidRDefault="004A6855" w:rsidP="004A6855">
      <w:pPr>
        <w:pStyle w:val="ListParagraph"/>
        <w:spacing w:line="360" w:lineRule="auto"/>
        <w:ind w:left="2160"/>
        <w:textAlignment w:val="baseline"/>
        <w:rPr>
          <w:rFonts w:asciiTheme="majorHAnsi" w:hAnsiTheme="majorHAnsi" w:cs="Times New Roman"/>
          <w:color w:val="000000"/>
          <w:sz w:val="26"/>
          <w:szCs w:val="26"/>
        </w:rPr>
      </w:pPr>
      <w:proofErr w:type="spellStart"/>
      <w:r>
        <w:rPr>
          <w:rFonts w:asciiTheme="majorHAnsi" w:hAnsiTheme="majorHAnsi" w:cs="Times New Roman"/>
          <w:color w:val="000000"/>
          <w:sz w:val="26"/>
          <w:szCs w:val="26"/>
        </w:rPr>
        <w:t>i</w:t>
      </w:r>
      <w:proofErr w:type="spellEnd"/>
      <w:r>
        <w:rPr>
          <w:rFonts w:asciiTheme="majorHAnsi" w:hAnsiTheme="majorHAnsi" w:cs="Times New Roman"/>
          <w:color w:val="000000"/>
          <w:sz w:val="26"/>
          <w:szCs w:val="26"/>
        </w:rPr>
        <w:t>. Lifting the order would clearly cause irreparable harm to the Claimant.</w:t>
      </w:r>
    </w:p>
    <w:p w14:paraId="797B7824" w14:textId="24FF3440" w:rsidR="004A6855" w:rsidRDefault="004A6855" w:rsidP="004A6855">
      <w:pPr>
        <w:pStyle w:val="ListParagraph"/>
        <w:spacing w:line="360" w:lineRule="auto"/>
        <w:ind w:left="216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lastRenderedPageBreak/>
        <w:t>ii. The Claimant clearly will succeed in its argument before this Tribunal.</w:t>
      </w:r>
    </w:p>
    <w:p w14:paraId="7336C538" w14:textId="7C9D6E62" w:rsidR="003437B5" w:rsidRPr="009D3E7A" w:rsidRDefault="003437B5" w:rsidP="009D3E7A">
      <w:pPr>
        <w:pStyle w:val="ListParagraph"/>
        <w:spacing w:line="360" w:lineRule="auto"/>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ab/>
        <w:t>b. Respondent cannot meet its burden of demonstrating that the substantive test was not properly applied.</w:t>
      </w:r>
    </w:p>
    <w:p w14:paraId="11BE72A7" w14:textId="7F8F0001" w:rsidR="009D3E7A" w:rsidRDefault="009D3E7A" w:rsidP="009D3E7A">
      <w:pPr>
        <w:spacing w:line="360" w:lineRule="auto"/>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 xml:space="preserve">B. </w:t>
      </w:r>
      <w:r w:rsidR="006A6B96">
        <w:rPr>
          <w:rFonts w:asciiTheme="majorHAnsi" w:hAnsiTheme="majorHAnsi" w:cs="Times New Roman"/>
          <w:color w:val="000000"/>
          <w:sz w:val="26"/>
          <w:szCs w:val="26"/>
        </w:rPr>
        <w:t>Article 21 does not exclude the right of a party to apply to either an Emergency Arbitrator or this Tribunal for interim measures.</w:t>
      </w:r>
    </w:p>
    <w:p w14:paraId="74C68952" w14:textId="38FE4A57" w:rsidR="006A6B96" w:rsidRDefault="006A6B96" w:rsidP="006A6B96">
      <w:pPr>
        <w:spacing w:line="360" w:lineRule="auto"/>
        <w:ind w:left="72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1. Article 21 authorizes the parties to go to court for the purpose of interim measures</w:t>
      </w:r>
      <w:r w:rsidR="00C04288">
        <w:rPr>
          <w:rFonts w:asciiTheme="majorHAnsi" w:hAnsiTheme="majorHAnsi" w:cs="Times New Roman"/>
          <w:color w:val="000000"/>
          <w:sz w:val="26"/>
          <w:szCs w:val="26"/>
        </w:rPr>
        <w:t>.</w:t>
      </w:r>
    </w:p>
    <w:p w14:paraId="118867AE" w14:textId="008D77DD" w:rsidR="00C04288" w:rsidRDefault="00C04288" w:rsidP="00C04288">
      <w:pPr>
        <w:spacing w:line="360" w:lineRule="auto"/>
        <w:ind w:left="144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a. The Emergency Arbitrator appropriately ruled that Article 21 does not prevent the issuance of interim measures by other than a court (the law of this case).</w:t>
      </w:r>
    </w:p>
    <w:p w14:paraId="4E3C111B" w14:textId="310CCB62" w:rsidR="00C04288" w:rsidRDefault="00C04288" w:rsidP="00C04288">
      <w:pPr>
        <w:spacing w:line="360" w:lineRule="auto"/>
        <w:ind w:left="2160"/>
        <w:textAlignment w:val="baseline"/>
        <w:rPr>
          <w:rFonts w:asciiTheme="majorHAnsi" w:hAnsiTheme="majorHAnsi" w:cs="Times New Roman"/>
          <w:color w:val="000000"/>
          <w:sz w:val="26"/>
          <w:szCs w:val="26"/>
        </w:rPr>
      </w:pPr>
      <w:proofErr w:type="spellStart"/>
      <w:proofErr w:type="gramStart"/>
      <w:r>
        <w:rPr>
          <w:rFonts w:asciiTheme="majorHAnsi" w:hAnsiTheme="majorHAnsi" w:cs="Times New Roman"/>
          <w:color w:val="000000"/>
          <w:sz w:val="26"/>
          <w:szCs w:val="26"/>
        </w:rPr>
        <w:t>i</w:t>
      </w:r>
      <w:proofErr w:type="spellEnd"/>
      <w:proofErr w:type="gramEnd"/>
      <w:r>
        <w:rPr>
          <w:rFonts w:asciiTheme="majorHAnsi" w:hAnsiTheme="majorHAnsi" w:cs="Times New Roman"/>
          <w:color w:val="000000"/>
          <w:sz w:val="26"/>
          <w:szCs w:val="26"/>
        </w:rPr>
        <w:t>. Under Art. 8 CISG it is appropriate to look beyond the simple language of the contract for the intent of the parties, and here the record clearly discloses that the intent of the parties was to allow concurrent jurisdiction of the court and the Arbitral Tribunal for interim measures.</w:t>
      </w:r>
    </w:p>
    <w:p w14:paraId="19291BDC" w14:textId="591E833D" w:rsidR="000A7292" w:rsidRDefault="00312FF8" w:rsidP="000A7292">
      <w:pPr>
        <w:spacing w:line="360" w:lineRule="auto"/>
        <w:ind w:left="2160"/>
        <w:textAlignment w:val="baseline"/>
        <w:rPr>
          <w:rFonts w:asciiTheme="majorHAnsi" w:hAnsiTheme="majorHAnsi" w:cs="Times New Roman"/>
          <w:color w:val="000000"/>
          <w:sz w:val="26"/>
          <w:szCs w:val="26"/>
        </w:rPr>
      </w:pPr>
      <w:proofErr w:type="gramStart"/>
      <w:r>
        <w:rPr>
          <w:rFonts w:asciiTheme="majorHAnsi" w:hAnsiTheme="majorHAnsi" w:cs="Times New Roman"/>
          <w:color w:val="000000"/>
          <w:sz w:val="26"/>
          <w:szCs w:val="26"/>
        </w:rPr>
        <w:t>ii. ICC</w:t>
      </w:r>
      <w:proofErr w:type="gramEnd"/>
      <w:r>
        <w:rPr>
          <w:rFonts w:asciiTheme="majorHAnsi" w:hAnsiTheme="majorHAnsi" w:cs="Times New Roman"/>
          <w:color w:val="000000"/>
          <w:sz w:val="26"/>
          <w:szCs w:val="26"/>
        </w:rPr>
        <w:t xml:space="preserve"> Arbitration Rules Art. 29(7) clearly provide for concurrent jurisdiction between courts and the Arbitral Tribunal for the issuance of interim measures, and Art. 21 </w:t>
      </w:r>
      <w:proofErr w:type="gramStart"/>
      <w:r>
        <w:rPr>
          <w:rFonts w:asciiTheme="majorHAnsi" w:hAnsiTheme="majorHAnsi" w:cs="Times New Roman"/>
          <w:color w:val="000000"/>
          <w:sz w:val="26"/>
          <w:szCs w:val="26"/>
        </w:rPr>
        <w:t>is</w:t>
      </w:r>
      <w:proofErr w:type="gramEnd"/>
      <w:r>
        <w:rPr>
          <w:rFonts w:asciiTheme="majorHAnsi" w:hAnsiTheme="majorHAnsi" w:cs="Times New Roman"/>
          <w:color w:val="000000"/>
          <w:sz w:val="26"/>
          <w:szCs w:val="26"/>
        </w:rPr>
        <w:t xml:space="preserve"> simply consistent with the choice of such concurrent jurisdiction in Art. </w:t>
      </w:r>
      <w:proofErr w:type="gramStart"/>
      <w:r>
        <w:rPr>
          <w:rFonts w:asciiTheme="majorHAnsi" w:hAnsiTheme="majorHAnsi" w:cs="Times New Roman"/>
          <w:color w:val="000000"/>
          <w:sz w:val="26"/>
          <w:szCs w:val="26"/>
        </w:rPr>
        <w:t>20 of the contract.</w:t>
      </w:r>
      <w:proofErr w:type="gramEnd"/>
    </w:p>
    <w:p w14:paraId="029D9D78" w14:textId="77777777" w:rsidR="000A7292" w:rsidRDefault="000A7292" w:rsidP="000A7292">
      <w:pPr>
        <w:spacing w:line="360" w:lineRule="auto"/>
        <w:textAlignment w:val="baseline"/>
        <w:rPr>
          <w:rFonts w:asciiTheme="majorHAnsi" w:hAnsiTheme="majorHAnsi" w:cs="Times New Roman"/>
          <w:color w:val="000000"/>
          <w:sz w:val="26"/>
          <w:szCs w:val="26"/>
        </w:rPr>
      </w:pPr>
    </w:p>
    <w:p w14:paraId="6B4B9C30" w14:textId="02A92B9A" w:rsidR="00CD6476" w:rsidRDefault="00CD6476" w:rsidP="00CD6476">
      <w:pPr>
        <w:spacing w:line="360" w:lineRule="auto"/>
        <w:textAlignment w:val="baseline"/>
        <w:rPr>
          <w:rFonts w:asciiTheme="majorHAnsi" w:hAnsiTheme="majorHAnsi" w:cs="Times New Roman"/>
          <w:color w:val="000000"/>
          <w:sz w:val="26"/>
          <w:szCs w:val="26"/>
        </w:rPr>
      </w:pPr>
      <w:r w:rsidRPr="00CD6476">
        <w:rPr>
          <w:rFonts w:asciiTheme="majorHAnsi" w:hAnsiTheme="majorHAnsi" w:cs="Times New Roman"/>
          <w:color w:val="000000"/>
          <w:sz w:val="26"/>
          <w:szCs w:val="26"/>
        </w:rPr>
        <w:t>III.</w:t>
      </w:r>
      <w:r>
        <w:rPr>
          <w:rFonts w:asciiTheme="majorHAnsi" w:hAnsiTheme="majorHAnsi" w:cs="Times New Roman"/>
          <w:color w:val="000000"/>
          <w:sz w:val="26"/>
          <w:szCs w:val="26"/>
        </w:rPr>
        <w:t xml:space="preserve"> </w:t>
      </w:r>
      <w:r w:rsidR="000A7292" w:rsidRPr="00CD6476">
        <w:rPr>
          <w:rFonts w:asciiTheme="majorHAnsi" w:hAnsiTheme="majorHAnsi" w:cs="Times New Roman"/>
          <w:color w:val="000000"/>
          <w:sz w:val="26"/>
          <w:szCs w:val="26"/>
        </w:rPr>
        <w:t>Respondent cannot demonstrate that Global Minerals ever consented to being a party to this arbitration and therefore Global Minerals should not be joined in the proceedings.</w:t>
      </w:r>
    </w:p>
    <w:p w14:paraId="2EFA6646" w14:textId="2B83BF6D" w:rsidR="00CD6476" w:rsidRPr="00CD6476" w:rsidRDefault="00CD6476" w:rsidP="00CD6476">
      <w:pPr>
        <w:spacing w:line="360" w:lineRule="auto"/>
        <w:ind w:left="72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A. Global Minerals is not a party to the contract between Claimant and Respondent, and therefore, is not a party to the arbitration.</w:t>
      </w:r>
    </w:p>
    <w:p w14:paraId="6815C340" w14:textId="3898CAB2" w:rsidR="006A32E6" w:rsidRPr="00CD6476" w:rsidRDefault="00CD6476" w:rsidP="00CD6476">
      <w:pPr>
        <w:spacing w:line="360" w:lineRule="auto"/>
        <w:ind w:left="72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lastRenderedPageBreak/>
        <w:t>B</w:t>
      </w:r>
      <w:r w:rsidR="006A32E6" w:rsidRPr="006A32E6">
        <w:rPr>
          <w:rFonts w:asciiTheme="majorHAnsi" w:hAnsiTheme="majorHAnsi" w:cs="Times New Roman"/>
          <w:color w:val="000000"/>
          <w:sz w:val="26"/>
          <w:szCs w:val="26"/>
        </w:rPr>
        <w:t>.</w:t>
      </w:r>
      <w:r w:rsidR="006A32E6">
        <w:rPr>
          <w:rFonts w:asciiTheme="majorHAnsi" w:hAnsiTheme="majorHAnsi" w:cs="Times New Roman"/>
          <w:color w:val="000000"/>
          <w:sz w:val="26"/>
          <w:szCs w:val="26"/>
        </w:rPr>
        <w:t xml:space="preserve"> Global Minerals is clearly a legal entity wholly s</w:t>
      </w:r>
      <w:r>
        <w:rPr>
          <w:rFonts w:asciiTheme="majorHAnsi" w:hAnsiTheme="majorHAnsi" w:cs="Times New Roman"/>
          <w:color w:val="000000"/>
          <w:sz w:val="26"/>
          <w:szCs w:val="26"/>
        </w:rPr>
        <w:t xml:space="preserve">eparate from Claimant, </w:t>
      </w:r>
      <w:r w:rsidRPr="00CD6476">
        <w:rPr>
          <w:rFonts w:asciiTheme="majorHAnsi" w:hAnsiTheme="majorHAnsi" w:cs="Times New Roman"/>
          <w:color w:val="000000"/>
          <w:sz w:val="26"/>
          <w:szCs w:val="26"/>
        </w:rPr>
        <w:t>and has not separately consented to arbitration.</w:t>
      </w:r>
    </w:p>
    <w:p w14:paraId="3AB2A8D4" w14:textId="2D994978" w:rsidR="00CD6476" w:rsidRDefault="00CD6476" w:rsidP="00CD6476">
      <w:pPr>
        <w:spacing w:line="360" w:lineRule="auto"/>
        <w:ind w:left="144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1. Global Minerals is not liable for Respondent’s claims under the Group of Company doctrine.</w:t>
      </w:r>
    </w:p>
    <w:p w14:paraId="48C3CC81" w14:textId="350D8667" w:rsidR="00256245" w:rsidRDefault="00256245" w:rsidP="00CD6476">
      <w:pPr>
        <w:spacing w:line="360" w:lineRule="auto"/>
        <w:ind w:left="144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2. Global Minerals is not liable for Respondent’s claims under any other applicable legal doctrine.</w:t>
      </w:r>
    </w:p>
    <w:p w14:paraId="7DA81A7F" w14:textId="0E69A298" w:rsidR="00256245" w:rsidRDefault="00256245" w:rsidP="00256245">
      <w:pPr>
        <w:spacing w:line="360" w:lineRule="auto"/>
        <w:ind w:left="720"/>
        <w:textAlignment w:val="baseline"/>
        <w:rPr>
          <w:rFonts w:asciiTheme="majorHAnsi" w:hAnsiTheme="majorHAnsi" w:cs="Times New Roman"/>
          <w:color w:val="000000"/>
          <w:sz w:val="26"/>
          <w:szCs w:val="26"/>
        </w:rPr>
      </w:pPr>
      <w:r>
        <w:rPr>
          <w:rFonts w:asciiTheme="majorHAnsi" w:hAnsiTheme="majorHAnsi" w:cs="Times New Roman"/>
          <w:color w:val="000000"/>
          <w:sz w:val="26"/>
          <w:szCs w:val="26"/>
        </w:rPr>
        <w:t>C. Good faith considerations do not justify the joinder of Global Minerals as a party to this arbitration.</w:t>
      </w:r>
    </w:p>
    <w:p w14:paraId="43F562AB" w14:textId="77777777" w:rsidR="009D3E7A" w:rsidRPr="009D3E7A" w:rsidRDefault="009D3E7A" w:rsidP="009D3E7A">
      <w:pPr>
        <w:spacing w:line="360" w:lineRule="auto"/>
        <w:textAlignment w:val="baseline"/>
        <w:rPr>
          <w:rFonts w:asciiTheme="majorHAnsi" w:hAnsiTheme="majorHAnsi" w:cs="Times New Roman"/>
          <w:color w:val="000000"/>
          <w:sz w:val="26"/>
          <w:szCs w:val="26"/>
        </w:rPr>
      </w:pPr>
      <w:bookmarkStart w:id="0" w:name="_GoBack"/>
      <w:bookmarkEnd w:id="0"/>
    </w:p>
    <w:p w14:paraId="4A4B6DC1" w14:textId="77777777" w:rsidR="00831BB2" w:rsidRDefault="00831BB2" w:rsidP="00131938">
      <w:pPr>
        <w:spacing w:line="360" w:lineRule="auto"/>
        <w:rPr>
          <w:rFonts w:asciiTheme="majorHAnsi" w:hAnsiTheme="majorHAnsi"/>
        </w:rPr>
      </w:pPr>
    </w:p>
    <w:p w14:paraId="4ABE52BD" w14:textId="77777777" w:rsidR="00935758" w:rsidRPr="00166A41" w:rsidRDefault="00935758" w:rsidP="00131938">
      <w:pPr>
        <w:spacing w:line="360" w:lineRule="auto"/>
        <w:rPr>
          <w:rFonts w:asciiTheme="majorHAnsi" w:hAnsiTheme="majorHAnsi"/>
        </w:rPr>
      </w:pPr>
    </w:p>
    <w:sectPr w:rsidR="00935758" w:rsidRPr="00166A41" w:rsidSect="00831B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C9F"/>
    <w:multiLevelType w:val="hybridMultilevel"/>
    <w:tmpl w:val="06C88F0A"/>
    <w:lvl w:ilvl="0" w:tplc="E3BC5856">
      <w:start w:val="9"/>
      <w:numFmt w:val="lowerLetter"/>
      <w:lvlText w:val="%1."/>
      <w:lvlJc w:val="left"/>
      <w:pPr>
        <w:tabs>
          <w:tab w:val="num" w:pos="720"/>
        </w:tabs>
        <w:ind w:left="720" w:hanging="360"/>
      </w:pPr>
    </w:lvl>
    <w:lvl w:ilvl="1" w:tplc="612E7BE8" w:tentative="1">
      <w:start w:val="1"/>
      <w:numFmt w:val="decimal"/>
      <w:lvlText w:val="%2."/>
      <w:lvlJc w:val="left"/>
      <w:pPr>
        <w:tabs>
          <w:tab w:val="num" w:pos="1440"/>
        </w:tabs>
        <w:ind w:left="1440" w:hanging="360"/>
      </w:pPr>
    </w:lvl>
    <w:lvl w:ilvl="2" w:tplc="1150774A" w:tentative="1">
      <w:start w:val="1"/>
      <w:numFmt w:val="decimal"/>
      <w:lvlText w:val="%3."/>
      <w:lvlJc w:val="left"/>
      <w:pPr>
        <w:tabs>
          <w:tab w:val="num" w:pos="2160"/>
        </w:tabs>
        <w:ind w:left="2160" w:hanging="360"/>
      </w:pPr>
    </w:lvl>
    <w:lvl w:ilvl="3" w:tplc="F5729F50" w:tentative="1">
      <w:start w:val="1"/>
      <w:numFmt w:val="decimal"/>
      <w:lvlText w:val="%4."/>
      <w:lvlJc w:val="left"/>
      <w:pPr>
        <w:tabs>
          <w:tab w:val="num" w:pos="2880"/>
        </w:tabs>
        <w:ind w:left="2880" w:hanging="360"/>
      </w:pPr>
    </w:lvl>
    <w:lvl w:ilvl="4" w:tplc="35D4726C" w:tentative="1">
      <w:start w:val="1"/>
      <w:numFmt w:val="decimal"/>
      <w:lvlText w:val="%5."/>
      <w:lvlJc w:val="left"/>
      <w:pPr>
        <w:tabs>
          <w:tab w:val="num" w:pos="3600"/>
        </w:tabs>
        <w:ind w:left="3600" w:hanging="360"/>
      </w:pPr>
    </w:lvl>
    <w:lvl w:ilvl="5" w:tplc="094A951A" w:tentative="1">
      <w:start w:val="1"/>
      <w:numFmt w:val="decimal"/>
      <w:lvlText w:val="%6."/>
      <w:lvlJc w:val="left"/>
      <w:pPr>
        <w:tabs>
          <w:tab w:val="num" w:pos="4320"/>
        </w:tabs>
        <w:ind w:left="4320" w:hanging="360"/>
      </w:pPr>
    </w:lvl>
    <w:lvl w:ilvl="6" w:tplc="A4D4FFDE" w:tentative="1">
      <w:start w:val="1"/>
      <w:numFmt w:val="decimal"/>
      <w:lvlText w:val="%7."/>
      <w:lvlJc w:val="left"/>
      <w:pPr>
        <w:tabs>
          <w:tab w:val="num" w:pos="5040"/>
        </w:tabs>
        <w:ind w:left="5040" w:hanging="360"/>
      </w:pPr>
    </w:lvl>
    <w:lvl w:ilvl="7" w:tplc="9020A626" w:tentative="1">
      <w:start w:val="1"/>
      <w:numFmt w:val="decimal"/>
      <w:lvlText w:val="%8."/>
      <w:lvlJc w:val="left"/>
      <w:pPr>
        <w:tabs>
          <w:tab w:val="num" w:pos="5760"/>
        </w:tabs>
        <w:ind w:left="5760" w:hanging="360"/>
      </w:pPr>
    </w:lvl>
    <w:lvl w:ilvl="8" w:tplc="7A60485A" w:tentative="1">
      <w:start w:val="1"/>
      <w:numFmt w:val="decimal"/>
      <w:lvlText w:val="%9."/>
      <w:lvlJc w:val="left"/>
      <w:pPr>
        <w:tabs>
          <w:tab w:val="num" w:pos="6480"/>
        </w:tabs>
        <w:ind w:left="6480" w:hanging="360"/>
      </w:pPr>
    </w:lvl>
  </w:abstractNum>
  <w:abstractNum w:abstractNumId="1">
    <w:nsid w:val="04C64771"/>
    <w:multiLevelType w:val="hybridMultilevel"/>
    <w:tmpl w:val="1E840FE2"/>
    <w:lvl w:ilvl="0" w:tplc="91748280">
      <w:start w:val="9"/>
      <w:numFmt w:val="lowerLetter"/>
      <w:lvlText w:val="%1."/>
      <w:lvlJc w:val="left"/>
      <w:pPr>
        <w:tabs>
          <w:tab w:val="num" w:pos="720"/>
        </w:tabs>
        <w:ind w:left="720" w:hanging="360"/>
      </w:pPr>
    </w:lvl>
    <w:lvl w:ilvl="1" w:tplc="CCEE4C72" w:tentative="1">
      <w:start w:val="1"/>
      <w:numFmt w:val="decimal"/>
      <w:lvlText w:val="%2."/>
      <w:lvlJc w:val="left"/>
      <w:pPr>
        <w:tabs>
          <w:tab w:val="num" w:pos="1440"/>
        </w:tabs>
        <w:ind w:left="1440" w:hanging="360"/>
      </w:pPr>
    </w:lvl>
    <w:lvl w:ilvl="2" w:tplc="4A5E6E76" w:tentative="1">
      <w:start w:val="1"/>
      <w:numFmt w:val="decimal"/>
      <w:lvlText w:val="%3."/>
      <w:lvlJc w:val="left"/>
      <w:pPr>
        <w:tabs>
          <w:tab w:val="num" w:pos="2160"/>
        </w:tabs>
        <w:ind w:left="2160" w:hanging="360"/>
      </w:pPr>
    </w:lvl>
    <w:lvl w:ilvl="3" w:tplc="0338C4C4" w:tentative="1">
      <w:start w:val="1"/>
      <w:numFmt w:val="decimal"/>
      <w:lvlText w:val="%4."/>
      <w:lvlJc w:val="left"/>
      <w:pPr>
        <w:tabs>
          <w:tab w:val="num" w:pos="2880"/>
        </w:tabs>
        <w:ind w:left="2880" w:hanging="360"/>
      </w:pPr>
    </w:lvl>
    <w:lvl w:ilvl="4" w:tplc="14208294" w:tentative="1">
      <w:start w:val="1"/>
      <w:numFmt w:val="decimal"/>
      <w:lvlText w:val="%5."/>
      <w:lvlJc w:val="left"/>
      <w:pPr>
        <w:tabs>
          <w:tab w:val="num" w:pos="3600"/>
        </w:tabs>
        <w:ind w:left="3600" w:hanging="360"/>
      </w:pPr>
    </w:lvl>
    <w:lvl w:ilvl="5" w:tplc="021AF87C" w:tentative="1">
      <w:start w:val="1"/>
      <w:numFmt w:val="decimal"/>
      <w:lvlText w:val="%6."/>
      <w:lvlJc w:val="left"/>
      <w:pPr>
        <w:tabs>
          <w:tab w:val="num" w:pos="4320"/>
        </w:tabs>
        <w:ind w:left="4320" w:hanging="360"/>
      </w:pPr>
    </w:lvl>
    <w:lvl w:ilvl="6" w:tplc="476AFD04" w:tentative="1">
      <w:start w:val="1"/>
      <w:numFmt w:val="decimal"/>
      <w:lvlText w:val="%7."/>
      <w:lvlJc w:val="left"/>
      <w:pPr>
        <w:tabs>
          <w:tab w:val="num" w:pos="5040"/>
        </w:tabs>
        <w:ind w:left="5040" w:hanging="360"/>
      </w:pPr>
    </w:lvl>
    <w:lvl w:ilvl="7" w:tplc="24F0538A" w:tentative="1">
      <w:start w:val="1"/>
      <w:numFmt w:val="decimal"/>
      <w:lvlText w:val="%8."/>
      <w:lvlJc w:val="left"/>
      <w:pPr>
        <w:tabs>
          <w:tab w:val="num" w:pos="5760"/>
        </w:tabs>
        <w:ind w:left="5760" w:hanging="360"/>
      </w:pPr>
    </w:lvl>
    <w:lvl w:ilvl="8" w:tplc="5F38810E" w:tentative="1">
      <w:start w:val="1"/>
      <w:numFmt w:val="decimal"/>
      <w:lvlText w:val="%9."/>
      <w:lvlJc w:val="left"/>
      <w:pPr>
        <w:tabs>
          <w:tab w:val="num" w:pos="6480"/>
        </w:tabs>
        <w:ind w:left="6480" w:hanging="360"/>
      </w:pPr>
    </w:lvl>
  </w:abstractNum>
  <w:abstractNum w:abstractNumId="2">
    <w:nsid w:val="13FD02D8"/>
    <w:multiLevelType w:val="multilevel"/>
    <w:tmpl w:val="82B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C3B57"/>
    <w:multiLevelType w:val="hybridMultilevel"/>
    <w:tmpl w:val="A65234FE"/>
    <w:lvl w:ilvl="0" w:tplc="009A73E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5A126E"/>
    <w:multiLevelType w:val="hybridMultilevel"/>
    <w:tmpl w:val="8F5EA670"/>
    <w:lvl w:ilvl="0" w:tplc="04090001">
      <w:start w:val="1"/>
      <w:numFmt w:val="upp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E15D9"/>
    <w:multiLevelType w:val="hybridMultilevel"/>
    <w:tmpl w:val="BEECD7C4"/>
    <w:lvl w:ilvl="0" w:tplc="1074A0A0">
      <w:start w:val="9"/>
      <w:numFmt w:val="lowerLetter"/>
      <w:lvlText w:val="%1."/>
      <w:lvlJc w:val="left"/>
      <w:pPr>
        <w:tabs>
          <w:tab w:val="num" w:pos="720"/>
        </w:tabs>
        <w:ind w:left="720" w:hanging="360"/>
      </w:pPr>
    </w:lvl>
    <w:lvl w:ilvl="1" w:tplc="BB3EF1D2" w:tentative="1">
      <w:start w:val="1"/>
      <w:numFmt w:val="decimal"/>
      <w:lvlText w:val="%2."/>
      <w:lvlJc w:val="left"/>
      <w:pPr>
        <w:tabs>
          <w:tab w:val="num" w:pos="1440"/>
        </w:tabs>
        <w:ind w:left="1440" w:hanging="360"/>
      </w:pPr>
    </w:lvl>
    <w:lvl w:ilvl="2" w:tplc="B810B4D6" w:tentative="1">
      <w:start w:val="1"/>
      <w:numFmt w:val="decimal"/>
      <w:lvlText w:val="%3."/>
      <w:lvlJc w:val="left"/>
      <w:pPr>
        <w:tabs>
          <w:tab w:val="num" w:pos="2160"/>
        </w:tabs>
        <w:ind w:left="2160" w:hanging="360"/>
      </w:pPr>
    </w:lvl>
    <w:lvl w:ilvl="3" w:tplc="FFC6E15E" w:tentative="1">
      <w:start w:val="1"/>
      <w:numFmt w:val="decimal"/>
      <w:lvlText w:val="%4."/>
      <w:lvlJc w:val="left"/>
      <w:pPr>
        <w:tabs>
          <w:tab w:val="num" w:pos="2880"/>
        </w:tabs>
        <w:ind w:left="2880" w:hanging="360"/>
      </w:pPr>
    </w:lvl>
    <w:lvl w:ilvl="4" w:tplc="6C708EA6" w:tentative="1">
      <w:start w:val="1"/>
      <w:numFmt w:val="decimal"/>
      <w:lvlText w:val="%5."/>
      <w:lvlJc w:val="left"/>
      <w:pPr>
        <w:tabs>
          <w:tab w:val="num" w:pos="3600"/>
        </w:tabs>
        <w:ind w:left="3600" w:hanging="360"/>
      </w:pPr>
    </w:lvl>
    <w:lvl w:ilvl="5" w:tplc="0B8A2770" w:tentative="1">
      <w:start w:val="1"/>
      <w:numFmt w:val="decimal"/>
      <w:lvlText w:val="%6."/>
      <w:lvlJc w:val="left"/>
      <w:pPr>
        <w:tabs>
          <w:tab w:val="num" w:pos="4320"/>
        </w:tabs>
        <w:ind w:left="4320" w:hanging="360"/>
      </w:pPr>
    </w:lvl>
    <w:lvl w:ilvl="6" w:tplc="50CE6200" w:tentative="1">
      <w:start w:val="1"/>
      <w:numFmt w:val="decimal"/>
      <w:lvlText w:val="%7."/>
      <w:lvlJc w:val="left"/>
      <w:pPr>
        <w:tabs>
          <w:tab w:val="num" w:pos="5040"/>
        </w:tabs>
        <w:ind w:left="5040" w:hanging="360"/>
      </w:pPr>
    </w:lvl>
    <w:lvl w:ilvl="7" w:tplc="2F80B7D6" w:tentative="1">
      <w:start w:val="1"/>
      <w:numFmt w:val="decimal"/>
      <w:lvlText w:val="%8."/>
      <w:lvlJc w:val="left"/>
      <w:pPr>
        <w:tabs>
          <w:tab w:val="num" w:pos="5760"/>
        </w:tabs>
        <w:ind w:left="5760" w:hanging="360"/>
      </w:pPr>
    </w:lvl>
    <w:lvl w:ilvl="8" w:tplc="2F52BC3E" w:tentative="1">
      <w:start w:val="1"/>
      <w:numFmt w:val="decimal"/>
      <w:lvlText w:val="%9."/>
      <w:lvlJc w:val="left"/>
      <w:pPr>
        <w:tabs>
          <w:tab w:val="num" w:pos="6480"/>
        </w:tabs>
        <w:ind w:left="6480" w:hanging="360"/>
      </w:pPr>
    </w:lvl>
  </w:abstractNum>
  <w:abstractNum w:abstractNumId="6">
    <w:nsid w:val="35F1272A"/>
    <w:multiLevelType w:val="hybridMultilevel"/>
    <w:tmpl w:val="4692B882"/>
    <w:lvl w:ilvl="0" w:tplc="F6C8F4CE">
      <w:start w:val="9"/>
      <w:numFmt w:val="lowerLetter"/>
      <w:lvlText w:val="%1."/>
      <w:lvlJc w:val="left"/>
      <w:pPr>
        <w:tabs>
          <w:tab w:val="num" w:pos="720"/>
        </w:tabs>
        <w:ind w:left="720" w:hanging="360"/>
      </w:pPr>
    </w:lvl>
    <w:lvl w:ilvl="1" w:tplc="4528947C" w:tentative="1">
      <w:start w:val="1"/>
      <w:numFmt w:val="decimal"/>
      <w:lvlText w:val="%2."/>
      <w:lvlJc w:val="left"/>
      <w:pPr>
        <w:tabs>
          <w:tab w:val="num" w:pos="1440"/>
        </w:tabs>
        <w:ind w:left="1440" w:hanging="360"/>
      </w:pPr>
    </w:lvl>
    <w:lvl w:ilvl="2" w:tplc="E9502D9C" w:tentative="1">
      <w:start w:val="1"/>
      <w:numFmt w:val="decimal"/>
      <w:lvlText w:val="%3."/>
      <w:lvlJc w:val="left"/>
      <w:pPr>
        <w:tabs>
          <w:tab w:val="num" w:pos="2160"/>
        </w:tabs>
        <w:ind w:left="2160" w:hanging="360"/>
      </w:pPr>
    </w:lvl>
    <w:lvl w:ilvl="3" w:tplc="1E16BD48" w:tentative="1">
      <w:start w:val="1"/>
      <w:numFmt w:val="decimal"/>
      <w:lvlText w:val="%4."/>
      <w:lvlJc w:val="left"/>
      <w:pPr>
        <w:tabs>
          <w:tab w:val="num" w:pos="2880"/>
        </w:tabs>
        <w:ind w:left="2880" w:hanging="360"/>
      </w:pPr>
    </w:lvl>
    <w:lvl w:ilvl="4" w:tplc="08DE6934" w:tentative="1">
      <w:start w:val="1"/>
      <w:numFmt w:val="decimal"/>
      <w:lvlText w:val="%5."/>
      <w:lvlJc w:val="left"/>
      <w:pPr>
        <w:tabs>
          <w:tab w:val="num" w:pos="3600"/>
        </w:tabs>
        <w:ind w:left="3600" w:hanging="360"/>
      </w:pPr>
    </w:lvl>
    <w:lvl w:ilvl="5" w:tplc="5E86D40A" w:tentative="1">
      <w:start w:val="1"/>
      <w:numFmt w:val="decimal"/>
      <w:lvlText w:val="%6."/>
      <w:lvlJc w:val="left"/>
      <w:pPr>
        <w:tabs>
          <w:tab w:val="num" w:pos="4320"/>
        </w:tabs>
        <w:ind w:left="4320" w:hanging="360"/>
      </w:pPr>
    </w:lvl>
    <w:lvl w:ilvl="6" w:tplc="45F4294A" w:tentative="1">
      <w:start w:val="1"/>
      <w:numFmt w:val="decimal"/>
      <w:lvlText w:val="%7."/>
      <w:lvlJc w:val="left"/>
      <w:pPr>
        <w:tabs>
          <w:tab w:val="num" w:pos="5040"/>
        </w:tabs>
        <w:ind w:left="5040" w:hanging="360"/>
      </w:pPr>
    </w:lvl>
    <w:lvl w:ilvl="7" w:tplc="877ACC94" w:tentative="1">
      <w:start w:val="1"/>
      <w:numFmt w:val="decimal"/>
      <w:lvlText w:val="%8."/>
      <w:lvlJc w:val="left"/>
      <w:pPr>
        <w:tabs>
          <w:tab w:val="num" w:pos="5760"/>
        </w:tabs>
        <w:ind w:left="5760" w:hanging="360"/>
      </w:pPr>
    </w:lvl>
    <w:lvl w:ilvl="8" w:tplc="08D41CBC" w:tentative="1">
      <w:start w:val="1"/>
      <w:numFmt w:val="decimal"/>
      <w:lvlText w:val="%9."/>
      <w:lvlJc w:val="left"/>
      <w:pPr>
        <w:tabs>
          <w:tab w:val="num" w:pos="6480"/>
        </w:tabs>
        <w:ind w:left="6480" w:hanging="360"/>
      </w:pPr>
    </w:lvl>
  </w:abstractNum>
  <w:abstractNum w:abstractNumId="7">
    <w:nsid w:val="36AC18DF"/>
    <w:multiLevelType w:val="hybridMultilevel"/>
    <w:tmpl w:val="B3287A7A"/>
    <w:lvl w:ilvl="0" w:tplc="5B149714">
      <w:start w:val="1"/>
      <w:numFmt w:val="upperRoman"/>
      <w:lvlText w:val="%1."/>
      <w:lvlJc w:val="left"/>
      <w:pPr>
        <w:ind w:left="784" w:hanging="360"/>
      </w:p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47D0480D"/>
    <w:multiLevelType w:val="hybridMultilevel"/>
    <w:tmpl w:val="6D4EC538"/>
    <w:lvl w:ilvl="0" w:tplc="5B14971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F6968"/>
    <w:multiLevelType w:val="hybridMultilevel"/>
    <w:tmpl w:val="AF9EBA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56E92"/>
    <w:multiLevelType w:val="hybridMultilevel"/>
    <w:tmpl w:val="013EE7D0"/>
    <w:lvl w:ilvl="0" w:tplc="C5ECA714">
      <w:start w:val="1"/>
      <w:numFmt w:val="upperRoman"/>
      <w:lvlText w:val="%1."/>
      <w:lvlJc w:val="left"/>
      <w:pPr>
        <w:ind w:left="1080" w:hanging="720"/>
      </w:pPr>
      <w:rPr>
        <w:rFonts w:hint="default"/>
      </w:r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B0F93"/>
    <w:multiLevelType w:val="hybridMultilevel"/>
    <w:tmpl w:val="0CAEF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B6EC7BA">
      <w:start w:val="1"/>
      <w:numFmt w:val="decimal"/>
      <w:lvlText w:val="%3&gt;"/>
      <w:lvlJc w:val="left"/>
      <w:pPr>
        <w:ind w:left="2340" w:hanging="360"/>
      </w:pPr>
      <w:rPr>
        <w:rFonts w:hint="default"/>
        <w:color w:val="274E13"/>
      </w:rPr>
    </w:lvl>
    <w:lvl w:ilvl="3" w:tplc="7A209F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307BFA"/>
    <w:multiLevelType w:val="hybridMultilevel"/>
    <w:tmpl w:val="6882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90485"/>
    <w:multiLevelType w:val="hybridMultilevel"/>
    <w:tmpl w:val="2AF44C42"/>
    <w:lvl w:ilvl="0" w:tplc="009A73E0">
      <w:start w:val="1"/>
      <w:numFmt w:val="upperLetter"/>
      <w:lvlText w:val="%1)"/>
      <w:lvlJc w:val="left"/>
      <w:pPr>
        <w:ind w:left="720" w:hanging="360"/>
      </w:pPr>
      <w:rPr>
        <w:rFonts w:hint="default"/>
      </w:rPr>
    </w:lvl>
    <w:lvl w:ilvl="1" w:tplc="04090019">
      <w:start w:val="1"/>
      <w:numFmt w:val="decimal"/>
      <w:lvlText w:val="%2."/>
      <w:lvlJc w:val="left"/>
      <w:pPr>
        <w:ind w:left="1440" w:hanging="360"/>
      </w:pPr>
    </w:lvl>
    <w:lvl w:ilvl="2" w:tplc="ED020186">
      <w:start w:val="1"/>
      <w:numFmt w:val="lowerLetter"/>
      <w:lvlText w:val="%3."/>
      <w:lvlJc w:val="left"/>
      <w:pPr>
        <w:ind w:left="2340" w:hanging="360"/>
      </w:pPr>
      <w:rPr>
        <w:rFonts w:asciiTheme="majorHAnsi" w:eastAsiaTheme="minorHAnsi" w:hAnsiTheme="majorHAnsi" w:cs="Times New Roman"/>
      </w:rPr>
    </w:lvl>
    <w:lvl w:ilvl="3" w:tplc="0409000F">
      <w:start w:val="1"/>
      <w:numFmt w:val="lowerRoman"/>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B2233"/>
    <w:multiLevelType w:val="hybridMultilevel"/>
    <w:tmpl w:val="C6B83D1E"/>
    <w:lvl w:ilvl="0" w:tplc="19DA4650">
      <w:start w:val="1"/>
      <w:numFmt w:val="decimal"/>
      <w:lvlText w:val="%1."/>
      <w:lvlJc w:val="left"/>
      <w:pPr>
        <w:ind w:left="720" w:hanging="360"/>
      </w:pPr>
      <w:rPr>
        <w:rFonts w:hint="default"/>
        <w:color w:val="274E1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F16AFC"/>
    <w:multiLevelType w:val="hybridMultilevel"/>
    <w:tmpl w:val="1DEC6F96"/>
    <w:lvl w:ilvl="0" w:tplc="49A6D85A">
      <w:start w:val="2"/>
      <w:numFmt w:val="upperLetter"/>
      <w:lvlText w:val="%1."/>
      <w:lvlJc w:val="left"/>
      <w:pPr>
        <w:tabs>
          <w:tab w:val="num" w:pos="720"/>
        </w:tabs>
        <w:ind w:left="720" w:hanging="360"/>
      </w:pPr>
    </w:lvl>
    <w:lvl w:ilvl="1" w:tplc="93A6CB3E" w:tentative="1">
      <w:start w:val="1"/>
      <w:numFmt w:val="decimal"/>
      <w:lvlText w:val="%2."/>
      <w:lvlJc w:val="left"/>
      <w:pPr>
        <w:tabs>
          <w:tab w:val="num" w:pos="1440"/>
        </w:tabs>
        <w:ind w:left="1440" w:hanging="360"/>
      </w:pPr>
    </w:lvl>
    <w:lvl w:ilvl="2" w:tplc="9820AF24" w:tentative="1">
      <w:start w:val="1"/>
      <w:numFmt w:val="decimal"/>
      <w:lvlText w:val="%3."/>
      <w:lvlJc w:val="left"/>
      <w:pPr>
        <w:tabs>
          <w:tab w:val="num" w:pos="2160"/>
        </w:tabs>
        <w:ind w:left="2160" w:hanging="360"/>
      </w:pPr>
    </w:lvl>
    <w:lvl w:ilvl="3" w:tplc="A2E80E2E" w:tentative="1">
      <w:start w:val="1"/>
      <w:numFmt w:val="decimal"/>
      <w:lvlText w:val="%4."/>
      <w:lvlJc w:val="left"/>
      <w:pPr>
        <w:tabs>
          <w:tab w:val="num" w:pos="2880"/>
        </w:tabs>
        <w:ind w:left="2880" w:hanging="360"/>
      </w:pPr>
    </w:lvl>
    <w:lvl w:ilvl="4" w:tplc="5E3234AE" w:tentative="1">
      <w:start w:val="1"/>
      <w:numFmt w:val="decimal"/>
      <w:lvlText w:val="%5."/>
      <w:lvlJc w:val="left"/>
      <w:pPr>
        <w:tabs>
          <w:tab w:val="num" w:pos="3600"/>
        </w:tabs>
        <w:ind w:left="3600" w:hanging="360"/>
      </w:pPr>
    </w:lvl>
    <w:lvl w:ilvl="5" w:tplc="4BC67FAE" w:tentative="1">
      <w:start w:val="1"/>
      <w:numFmt w:val="decimal"/>
      <w:lvlText w:val="%6."/>
      <w:lvlJc w:val="left"/>
      <w:pPr>
        <w:tabs>
          <w:tab w:val="num" w:pos="4320"/>
        </w:tabs>
        <w:ind w:left="4320" w:hanging="360"/>
      </w:pPr>
    </w:lvl>
    <w:lvl w:ilvl="6" w:tplc="A23C580C" w:tentative="1">
      <w:start w:val="1"/>
      <w:numFmt w:val="decimal"/>
      <w:lvlText w:val="%7."/>
      <w:lvlJc w:val="left"/>
      <w:pPr>
        <w:tabs>
          <w:tab w:val="num" w:pos="5040"/>
        </w:tabs>
        <w:ind w:left="5040" w:hanging="360"/>
      </w:pPr>
    </w:lvl>
    <w:lvl w:ilvl="7" w:tplc="34029870" w:tentative="1">
      <w:start w:val="1"/>
      <w:numFmt w:val="decimal"/>
      <w:lvlText w:val="%8."/>
      <w:lvlJc w:val="left"/>
      <w:pPr>
        <w:tabs>
          <w:tab w:val="num" w:pos="5760"/>
        </w:tabs>
        <w:ind w:left="5760" w:hanging="360"/>
      </w:pPr>
    </w:lvl>
    <w:lvl w:ilvl="8" w:tplc="921A7160" w:tentative="1">
      <w:start w:val="1"/>
      <w:numFmt w:val="decimal"/>
      <w:lvlText w:val="%9."/>
      <w:lvlJc w:val="left"/>
      <w:pPr>
        <w:tabs>
          <w:tab w:val="num" w:pos="6480"/>
        </w:tabs>
        <w:ind w:left="6480" w:hanging="360"/>
      </w:pPr>
    </w:lvl>
  </w:abstractNum>
  <w:abstractNum w:abstractNumId="16">
    <w:nsid w:val="69F4034A"/>
    <w:multiLevelType w:val="multilevel"/>
    <w:tmpl w:val="98624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CF24C72"/>
    <w:multiLevelType w:val="hybridMultilevel"/>
    <w:tmpl w:val="D676F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66602"/>
    <w:multiLevelType w:val="hybridMultilevel"/>
    <w:tmpl w:val="65386B74"/>
    <w:lvl w:ilvl="0" w:tplc="9B1E7936">
      <w:start w:val="3"/>
      <w:numFmt w:val="upperLetter"/>
      <w:lvlText w:val="%1."/>
      <w:lvlJc w:val="left"/>
      <w:pPr>
        <w:tabs>
          <w:tab w:val="num" w:pos="720"/>
        </w:tabs>
        <w:ind w:left="720" w:hanging="360"/>
      </w:pPr>
    </w:lvl>
    <w:lvl w:ilvl="1" w:tplc="B262D24C" w:tentative="1">
      <w:start w:val="1"/>
      <w:numFmt w:val="decimal"/>
      <w:lvlText w:val="%2."/>
      <w:lvlJc w:val="left"/>
      <w:pPr>
        <w:tabs>
          <w:tab w:val="num" w:pos="1440"/>
        </w:tabs>
        <w:ind w:left="1440" w:hanging="360"/>
      </w:pPr>
    </w:lvl>
    <w:lvl w:ilvl="2" w:tplc="53FED33E" w:tentative="1">
      <w:start w:val="1"/>
      <w:numFmt w:val="decimal"/>
      <w:lvlText w:val="%3."/>
      <w:lvlJc w:val="left"/>
      <w:pPr>
        <w:tabs>
          <w:tab w:val="num" w:pos="2160"/>
        </w:tabs>
        <w:ind w:left="2160" w:hanging="360"/>
      </w:pPr>
    </w:lvl>
    <w:lvl w:ilvl="3" w:tplc="7972851E" w:tentative="1">
      <w:start w:val="1"/>
      <w:numFmt w:val="decimal"/>
      <w:lvlText w:val="%4."/>
      <w:lvlJc w:val="left"/>
      <w:pPr>
        <w:tabs>
          <w:tab w:val="num" w:pos="2880"/>
        </w:tabs>
        <w:ind w:left="2880" w:hanging="360"/>
      </w:pPr>
    </w:lvl>
    <w:lvl w:ilvl="4" w:tplc="63A4F3CC" w:tentative="1">
      <w:start w:val="1"/>
      <w:numFmt w:val="decimal"/>
      <w:lvlText w:val="%5."/>
      <w:lvlJc w:val="left"/>
      <w:pPr>
        <w:tabs>
          <w:tab w:val="num" w:pos="3600"/>
        </w:tabs>
        <w:ind w:left="3600" w:hanging="360"/>
      </w:pPr>
    </w:lvl>
    <w:lvl w:ilvl="5" w:tplc="A380E598" w:tentative="1">
      <w:start w:val="1"/>
      <w:numFmt w:val="decimal"/>
      <w:lvlText w:val="%6."/>
      <w:lvlJc w:val="left"/>
      <w:pPr>
        <w:tabs>
          <w:tab w:val="num" w:pos="4320"/>
        </w:tabs>
        <w:ind w:left="4320" w:hanging="360"/>
      </w:pPr>
    </w:lvl>
    <w:lvl w:ilvl="6" w:tplc="BAD290FC" w:tentative="1">
      <w:start w:val="1"/>
      <w:numFmt w:val="decimal"/>
      <w:lvlText w:val="%7."/>
      <w:lvlJc w:val="left"/>
      <w:pPr>
        <w:tabs>
          <w:tab w:val="num" w:pos="5040"/>
        </w:tabs>
        <w:ind w:left="5040" w:hanging="360"/>
      </w:pPr>
    </w:lvl>
    <w:lvl w:ilvl="7" w:tplc="79A41818" w:tentative="1">
      <w:start w:val="1"/>
      <w:numFmt w:val="decimal"/>
      <w:lvlText w:val="%8."/>
      <w:lvlJc w:val="left"/>
      <w:pPr>
        <w:tabs>
          <w:tab w:val="num" w:pos="5760"/>
        </w:tabs>
        <w:ind w:left="5760" w:hanging="360"/>
      </w:pPr>
    </w:lvl>
    <w:lvl w:ilvl="8" w:tplc="A85A34F0" w:tentative="1">
      <w:start w:val="1"/>
      <w:numFmt w:val="decimal"/>
      <w:lvlText w:val="%9."/>
      <w:lvlJc w:val="left"/>
      <w:pPr>
        <w:tabs>
          <w:tab w:val="num" w:pos="6480"/>
        </w:tabs>
        <w:ind w:left="6480" w:hanging="360"/>
      </w:pPr>
    </w:lvl>
  </w:abstractNum>
  <w:abstractNum w:abstractNumId="19">
    <w:nsid w:val="7BC4708C"/>
    <w:multiLevelType w:val="hybridMultilevel"/>
    <w:tmpl w:val="115C6D36"/>
    <w:lvl w:ilvl="0" w:tplc="04090001">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
  </w:num>
  <w:num w:numId="3">
    <w:abstractNumId w:val="1"/>
  </w:num>
  <w:num w:numId="4">
    <w:abstractNumId w:val="1"/>
    <w:lvlOverride w:ilvl="0">
      <w:lvl w:ilvl="0" w:tplc="91748280">
        <w:numFmt w:val="lowerLetter"/>
        <w:lvlText w:val="%1."/>
        <w:lvlJc w:val="left"/>
      </w:lvl>
    </w:lvlOverride>
  </w:num>
  <w:num w:numId="5">
    <w:abstractNumId w:val="5"/>
  </w:num>
  <w:num w:numId="6">
    <w:abstractNumId w:val="5"/>
    <w:lvlOverride w:ilvl="0">
      <w:lvl w:ilvl="0" w:tplc="1074A0A0">
        <w:numFmt w:val="lowerLetter"/>
        <w:lvlText w:val="%1."/>
        <w:lvlJc w:val="left"/>
      </w:lvl>
    </w:lvlOverride>
  </w:num>
  <w:num w:numId="7">
    <w:abstractNumId w:val="6"/>
  </w:num>
  <w:num w:numId="8">
    <w:abstractNumId w:val="15"/>
  </w:num>
  <w:num w:numId="9">
    <w:abstractNumId w:val="16"/>
  </w:num>
  <w:num w:numId="10">
    <w:abstractNumId w:val="18"/>
  </w:num>
  <w:num w:numId="11">
    <w:abstractNumId w:val="0"/>
  </w:num>
  <w:num w:numId="12">
    <w:abstractNumId w:val="7"/>
  </w:num>
  <w:num w:numId="13">
    <w:abstractNumId w:val="13"/>
  </w:num>
  <w:num w:numId="14">
    <w:abstractNumId w:val="19"/>
  </w:num>
  <w:num w:numId="15">
    <w:abstractNumId w:val="4"/>
  </w:num>
  <w:num w:numId="16">
    <w:abstractNumId w:val="3"/>
  </w:num>
  <w:num w:numId="17">
    <w:abstractNumId w:val="11"/>
  </w:num>
  <w:num w:numId="18">
    <w:abstractNumId w:val="14"/>
  </w:num>
  <w:num w:numId="19">
    <w:abstractNumId w:val="10"/>
  </w:num>
  <w:num w:numId="20">
    <w:abstractNumId w:val="12"/>
  </w:num>
  <w:num w:numId="21">
    <w:abstractNumId w:val="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2"/>
    <w:rsid w:val="000A7292"/>
    <w:rsid w:val="000B55FA"/>
    <w:rsid w:val="00131938"/>
    <w:rsid w:val="00166A41"/>
    <w:rsid w:val="00256245"/>
    <w:rsid w:val="00312FF8"/>
    <w:rsid w:val="003350DE"/>
    <w:rsid w:val="003437B5"/>
    <w:rsid w:val="00403595"/>
    <w:rsid w:val="00425BFD"/>
    <w:rsid w:val="00494BC7"/>
    <w:rsid w:val="004A6855"/>
    <w:rsid w:val="004E6B43"/>
    <w:rsid w:val="00676BFD"/>
    <w:rsid w:val="006A32E6"/>
    <w:rsid w:val="006A6B96"/>
    <w:rsid w:val="00783B99"/>
    <w:rsid w:val="00831BB2"/>
    <w:rsid w:val="008816DD"/>
    <w:rsid w:val="008B3FC2"/>
    <w:rsid w:val="00935758"/>
    <w:rsid w:val="009D3E7A"/>
    <w:rsid w:val="00A058C8"/>
    <w:rsid w:val="00A53F1E"/>
    <w:rsid w:val="00AE2E03"/>
    <w:rsid w:val="00B20EEE"/>
    <w:rsid w:val="00C04288"/>
    <w:rsid w:val="00CA25E2"/>
    <w:rsid w:val="00CD6476"/>
    <w:rsid w:val="00CF3CB8"/>
    <w:rsid w:val="00D626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D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B2"/>
    <w:pPr>
      <w:ind w:left="720"/>
      <w:contextualSpacing/>
    </w:pPr>
  </w:style>
  <w:style w:type="paragraph" w:styleId="NormalWeb">
    <w:name w:val="Normal (Web)"/>
    <w:basedOn w:val="Normal"/>
    <w:uiPriority w:val="99"/>
    <w:rsid w:val="00166A41"/>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BB2"/>
    <w:pPr>
      <w:ind w:left="720"/>
      <w:contextualSpacing/>
    </w:pPr>
  </w:style>
  <w:style w:type="paragraph" w:styleId="NormalWeb">
    <w:name w:val="Normal (Web)"/>
    <w:basedOn w:val="Normal"/>
    <w:uiPriority w:val="99"/>
    <w:rsid w:val="00166A41"/>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Dara</dc:creator>
  <cp:lastModifiedBy>Mais</cp:lastModifiedBy>
  <cp:revision>3</cp:revision>
  <dcterms:created xsi:type="dcterms:W3CDTF">2014-10-15T12:17:00Z</dcterms:created>
  <dcterms:modified xsi:type="dcterms:W3CDTF">2014-10-15T13:32:00Z</dcterms:modified>
</cp:coreProperties>
</file>